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F1034"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D6C4F32">
          <v:rect id="_x0000_i1025" style="width:0;height:1.5pt" o:hralign="center" o:hrstd="t" o:hr="t" fillcolor="#a0a0a0" stroked="f"/>
        </w:pict>
      </w:r>
    </w:p>
    <w:p w14:paraId="26FD61B3" w14:textId="3A28BC6C" w:rsidR="00DF6F57" w:rsidRPr="00DF6F57" w:rsidRDefault="000969E4" w:rsidP="00DF6F57">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0969E4">
        <w:rPr>
          <w:rFonts w:ascii="Times New Roman" w:eastAsia="Times New Roman" w:hAnsi="Times New Roman" w:cs="Times New Roman"/>
          <w:b/>
          <w:bCs/>
          <w:kern w:val="36"/>
          <w:sz w:val="48"/>
          <w:szCs w:val="48"/>
          <w:lang w:val="en-US" w:eastAsia="fr-FR"/>
        </w:rPr>
        <w:t>Ev</w:t>
      </w:r>
      <w:r>
        <w:rPr>
          <w:rFonts w:ascii="Times New Roman" w:eastAsia="Times New Roman" w:hAnsi="Times New Roman" w:cs="Times New Roman"/>
          <w:b/>
          <w:bCs/>
          <w:kern w:val="36"/>
          <w:sz w:val="48"/>
          <w:szCs w:val="48"/>
          <w:lang w:val="en-US" w:eastAsia="fr-FR"/>
        </w:rPr>
        <w:t>olutionary Theory of Space</w:t>
      </w:r>
      <w:r w:rsidR="00DF6F57" w:rsidRPr="00DF6F57">
        <w:rPr>
          <w:rFonts w:ascii="Times New Roman" w:eastAsia="Times New Roman" w:hAnsi="Times New Roman" w:cs="Times New Roman"/>
          <w:b/>
          <w:bCs/>
          <w:kern w:val="36"/>
          <w:sz w:val="48"/>
          <w:szCs w:val="48"/>
          <w:lang w:val="en-US" w:eastAsia="fr-FR"/>
        </w:rPr>
        <w:t>: How Space Evolves into All Physical</w:t>
      </w:r>
      <w:r w:rsidR="00915997">
        <w:rPr>
          <w:rFonts w:ascii="Times New Roman" w:eastAsia="Times New Roman" w:hAnsi="Times New Roman" w:cs="Times New Roman"/>
          <w:b/>
          <w:bCs/>
          <w:kern w:val="36"/>
          <w:sz w:val="48"/>
          <w:szCs w:val="48"/>
          <w:lang w:val="en-US" w:eastAsia="fr-FR"/>
        </w:rPr>
        <w:t xml:space="preserve"> Systems</w:t>
      </w:r>
    </w:p>
    <w:p w14:paraId="6199DC74" w14:textId="77777777" w:rsidR="00DF6F57" w:rsidRP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t>Abstract</w:t>
      </w:r>
    </w:p>
    <w:p w14:paraId="66AB3278" w14:textId="77777777" w:rsidR="00DF6F57" w:rsidRPr="00DF6F57" w:rsidRDefault="00DF6F57" w:rsidP="00DF6F57">
      <w:p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Space is traditionally treated as a geometric background, yet empirical observations from cosmology and physics indicate that space is a dynamic physical medium. This article argues, using evidence from observational cosmology, quantum field theory, chemistry, evolutionary biology, and systems science, that </w:t>
      </w:r>
      <w:r w:rsidRPr="00DF6F57">
        <w:rPr>
          <w:rFonts w:ascii="Times New Roman" w:eastAsia="Times New Roman" w:hAnsi="Times New Roman" w:cs="Times New Roman"/>
          <w:b/>
          <w:bCs/>
          <w:sz w:val="24"/>
          <w:szCs w:val="24"/>
          <w:lang w:val="en-US" w:eastAsia="fr-FR"/>
        </w:rPr>
        <w:t>space evolves and transforms into all physical, biological, and social systems</w:t>
      </w:r>
      <w:r w:rsidRPr="00DF6F57">
        <w:rPr>
          <w:rFonts w:ascii="Times New Roman" w:eastAsia="Times New Roman" w:hAnsi="Times New Roman" w:cs="Times New Roman"/>
          <w:sz w:val="24"/>
          <w:szCs w:val="24"/>
          <w:lang w:val="en-US" w:eastAsia="fr-FR"/>
        </w:rPr>
        <w:t xml:space="preserve">. Matter emerges through phase transitions in spatial fields (Guth, 1997; Kolb &amp; Turner, 1990). Chemical structure is reducible to spatial electron distributions (Atkins &amp; de Paula, 2017). Biological systems depend on spatial gradients and boundaries (Alberts et al., 2022). Communication processes require spatial separation (Shannon, 1948). Political and social systems arise from the spatial distribution of human populations (Wendt, 1999; Buzan &amp; Little, 2000). No empirical evidence contradicts this continuity. The conclusion is that </w:t>
      </w:r>
      <w:r w:rsidRPr="00DF6F57">
        <w:rPr>
          <w:rFonts w:ascii="Times New Roman" w:eastAsia="Times New Roman" w:hAnsi="Times New Roman" w:cs="Times New Roman"/>
          <w:b/>
          <w:bCs/>
          <w:sz w:val="24"/>
          <w:szCs w:val="24"/>
          <w:lang w:val="en-US" w:eastAsia="fr-FR"/>
        </w:rPr>
        <w:t>space is the original evolving substrate</w:t>
      </w:r>
      <w:r w:rsidRPr="00DF6F57">
        <w:rPr>
          <w:rFonts w:ascii="Times New Roman" w:eastAsia="Times New Roman" w:hAnsi="Times New Roman" w:cs="Times New Roman"/>
          <w:sz w:val="24"/>
          <w:szCs w:val="24"/>
          <w:lang w:val="en-US" w:eastAsia="fr-FR"/>
        </w:rPr>
        <w:t>, and all systems are transformations of spatial structure.</w:t>
      </w:r>
    </w:p>
    <w:p w14:paraId="50BC07C0"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7F27078E">
          <v:rect id="_x0000_i1026" style="width:0;height:1.5pt" o:hralign="center" o:hrstd="t" o:hr="t" fillcolor="#a0a0a0" stroked="f"/>
        </w:pict>
      </w:r>
    </w:p>
    <w:p w14:paraId="588228A4" w14:textId="77777777" w:rsidR="00DF6F57" w:rsidRP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t>1. Introduction</w:t>
      </w:r>
    </w:p>
    <w:p w14:paraId="145DF7E5" w14:textId="77777777" w:rsidR="00DF6F57" w:rsidRPr="00DF6F57" w:rsidRDefault="00DF6F57" w:rsidP="00DF6F57">
      <w:pPr>
        <w:spacing w:before="100" w:beforeAutospacing="1" w:after="100" w:afterAutospacing="1" w:line="240" w:lineRule="auto"/>
        <w:rPr>
          <w:rFonts w:ascii="Times New Roman" w:eastAsia="Times New Roman" w:hAnsi="Times New Roman" w:cs="Times New Roman"/>
          <w:i/>
          <w:iCs/>
          <w:sz w:val="24"/>
          <w:szCs w:val="24"/>
          <w:lang w:val="en-US" w:eastAsia="fr-FR"/>
        </w:rPr>
      </w:pPr>
      <w:r w:rsidRPr="00DF6F57">
        <w:rPr>
          <w:rFonts w:ascii="Times New Roman" w:eastAsia="Times New Roman" w:hAnsi="Times New Roman" w:cs="Times New Roman"/>
          <w:sz w:val="24"/>
          <w:szCs w:val="24"/>
          <w:lang w:val="en-US" w:eastAsia="fr-FR"/>
        </w:rPr>
        <w:t xml:space="preserve">Modern cosmology shows that space expands (Hubble, 1929), accelerates (Riess et al., 1998), and forms curvature gradients shaped by mass-energy (Einstein, 1916; Misner, Thorne &amp; Wheeler, 1973). Quantum field theory adds that vacuum space contains fluctuating fields that produce particles (Peskin &amp; Schroeder, 1995). These findings establish that </w:t>
      </w:r>
      <w:r w:rsidRPr="00DF6F57">
        <w:rPr>
          <w:rFonts w:ascii="Times New Roman" w:eastAsia="Times New Roman" w:hAnsi="Times New Roman" w:cs="Times New Roman"/>
          <w:i/>
          <w:iCs/>
          <w:sz w:val="24"/>
          <w:szCs w:val="24"/>
          <w:lang w:val="en-US" w:eastAsia="fr-FR"/>
        </w:rPr>
        <w:t>space is not static.</w:t>
      </w:r>
    </w:p>
    <w:p w14:paraId="73FBB746" w14:textId="77777777" w:rsidR="00DF6F57" w:rsidRPr="00DF6F57" w:rsidRDefault="00DF6F57" w:rsidP="00DF6F57">
      <w:p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If space evolves, the question becomes: does this evolution produce the systems within it? Evidence across disciplines suggests that matter, chemistry, biology, communication, and social structures all originate from transformations of spatial fields. This theory is empirical rather than metaphysical, and—as discussed below—no contradictory observations currently exist.</w:t>
      </w:r>
    </w:p>
    <w:p w14:paraId="1AB2E348"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1759BCFD">
          <v:rect id="_x0000_i1027" style="width:0;height:1.5pt" o:hralign="center" o:hrstd="t" o:hr="t" fillcolor="#a0a0a0" stroked="f"/>
        </w:pict>
      </w:r>
    </w:p>
    <w:p w14:paraId="5BC5F588" w14:textId="77777777" w:rsid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t>2. The Physical Evolution of Space</w:t>
      </w:r>
    </w:p>
    <w:p w14:paraId="54693AF8" w14:textId="77777777" w:rsidR="00D254D7" w:rsidRPr="00D254D7" w:rsidRDefault="00D254D7" w:rsidP="00D254D7">
      <w:pPr>
        <w:spacing w:before="100" w:beforeAutospacing="1" w:after="100" w:afterAutospacing="1" w:line="240" w:lineRule="auto"/>
        <w:outlineLvl w:val="1"/>
        <w:rPr>
          <w:rFonts w:ascii="Times New Roman" w:eastAsia="Times New Roman" w:hAnsi="Times New Roman" w:cs="Times New Roman"/>
          <w:sz w:val="24"/>
          <w:szCs w:val="24"/>
          <w:lang w:val="en-US" w:eastAsia="fr-FR"/>
        </w:rPr>
      </w:pPr>
      <w:r w:rsidRPr="00D254D7">
        <w:rPr>
          <w:rFonts w:ascii="Times New Roman" w:eastAsia="Times New Roman" w:hAnsi="Times New Roman" w:cs="Times New Roman"/>
          <w:sz w:val="24"/>
          <w:szCs w:val="24"/>
          <w:lang w:val="en-US" w:eastAsia="fr-FR"/>
        </w:rPr>
        <w:t>Every possible geometry in the universe, regardless of its typology or scale, is an expression of the underlying fabric of space and time (Planck Collaboration, 2016). Gravitational lensing demonstrates this directly: curvature is not a passive feature but an active spatial property that shapes the trajectory of light and matter (</w:t>
      </w:r>
      <w:proofErr w:type="spellStart"/>
      <w:r w:rsidRPr="00D254D7">
        <w:rPr>
          <w:rFonts w:ascii="Times New Roman" w:eastAsia="Times New Roman" w:hAnsi="Times New Roman" w:cs="Times New Roman"/>
          <w:sz w:val="24"/>
          <w:szCs w:val="24"/>
          <w:lang w:val="en-US" w:eastAsia="fr-FR"/>
        </w:rPr>
        <w:t>Bartelmann</w:t>
      </w:r>
      <w:proofErr w:type="spellEnd"/>
      <w:r w:rsidRPr="00D254D7">
        <w:rPr>
          <w:rFonts w:ascii="Times New Roman" w:eastAsia="Times New Roman" w:hAnsi="Times New Roman" w:cs="Times New Roman"/>
          <w:sz w:val="24"/>
          <w:szCs w:val="24"/>
          <w:lang w:val="en-US" w:eastAsia="fr-FR"/>
        </w:rPr>
        <w:t xml:space="preserve"> &amp; Schneider, 2001). Quantum field theory further shows that vacuum space contains fluctuating energy capable of generating particle–antiparticle pairs (Birrell &amp; Davies, 1982). These vacuum fluctuations arise entirely from the conditions of spatial fields and do not require pre-existing matter. Therefore, space </w:t>
      </w:r>
      <w:r w:rsidRPr="00D254D7">
        <w:rPr>
          <w:rFonts w:ascii="Times New Roman" w:eastAsia="Times New Roman" w:hAnsi="Times New Roman" w:cs="Times New Roman"/>
          <w:sz w:val="24"/>
          <w:szCs w:val="24"/>
          <w:lang w:val="en-US" w:eastAsia="fr-FR"/>
        </w:rPr>
        <w:lastRenderedPageBreak/>
        <w:t xml:space="preserve">evolves in both structure and energy content, operating as an active physical system rather than a geometric backdrop. All objects in the universe are extensions of space, as none can form, exist, or function independently of the spatial field. </w:t>
      </w:r>
    </w:p>
    <w:p w14:paraId="640830C1"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8B3E6B0">
          <v:rect id="_x0000_i1028" style="width:0;height:1.5pt" o:hralign="center" o:hrstd="t" o:hr="t" fillcolor="#a0a0a0" stroked="f"/>
        </w:pict>
      </w:r>
    </w:p>
    <w:p w14:paraId="29435533" w14:textId="77777777" w:rsid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t>3. Transformation of Space into Matter</w:t>
      </w:r>
    </w:p>
    <w:p w14:paraId="17284D63" w14:textId="77777777" w:rsidR="00504C3D" w:rsidRPr="00504C3D" w:rsidRDefault="00504C3D" w:rsidP="00504C3D">
      <w:pPr>
        <w:pStyle w:val="NormalWeb"/>
        <w:rPr>
          <w:lang w:val="en-US"/>
        </w:rPr>
      </w:pPr>
      <w:r w:rsidRPr="00504C3D">
        <w:rPr>
          <w:lang w:val="en-US"/>
        </w:rPr>
        <w:t>During the early universe, particles emerged through transformations of the spatial field, acquiring their properties directly from the evolving geometry of space (Kolb &amp; Turner, 1990). Every quantum excitation corresponds to a geometric mode of spacetime fields, and all quantum states occupy definite spatial configurations (Weinberg, 2008). Quantum asymmetry—such as symmetry-breaking events during cooling—is a de-symmetrization of space itself (Guth, 1997). Conversely, general relativity describes a symmetrization of space, where curvature becomes smooth and continuous. Asymmetrization generates quanta; symmetrization produces the large-scale celestial structures and predictable physical laws. Matter, in this framework, is simply space transforming into physical form. Scientific descriptions of mass, charge, and curvature all originate as properties of spacetime (Einstein, 1916). No empirical evidence exists of matter occurring independently of space.</w:t>
      </w:r>
    </w:p>
    <w:p w14:paraId="002D89DD"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8A5D14B">
          <v:rect id="_x0000_i1029" style="width:0;height:1.5pt" o:hralign="center" o:hrstd="t" o:hr="t" fillcolor="#a0a0a0" stroked="f"/>
        </w:pict>
      </w:r>
    </w:p>
    <w:p w14:paraId="6E0E8DEB" w14:textId="77777777" w:rsid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t>4. Chemical Structure as a Spatial Configuration</w:t>
      </w:r>
    </w:p>
    <w:p w14:paraId="3F6757C6" w14:textId="77777777" w:rsidR="00504C3D" w:rsidRPr="00DF6F57" w:rsidRDefault="00504C3D" w:rsidP="00504C3D">
      <w:pPr>
        <w:spacing w:before="100" w:beforeAutospacing="1" w:after="100" w:afterAutospacing="1" w:line="240" w:lineRule="auto"/>
        <w:outlineLvl w:val="1"/>
        <w:rPr>
          <w:rFonts w:ascii="Times New Roman" w:eastAsia="Times New Roman" w:hAnsi="Times New Roman" w:cs="Times New Roman"/>
          <w:b/>
          <w:bCs/>
          <w:sz w:val="24"/>
          <w:szCs w:val="24"/>
          <w:lang w:val="en-US" w:eastAsia="fr-FR"/>
        </w:rPr>
      </w:pPr>
      <w:r w:rsidRPr="00504C3D">
        <w:rPr>
          <w:rFonts w:ascii="Times New Roman" w:eastAsia="Times New Roman" w:hAnsi="Times New Roman" w:cs="Times New Roman"/>
          <w:sz w:val="24"/>
          <w:szCs w:val="24"/>
          <w:lang w:val="en-US" w:eastAsia="fr-FR"/>
        </w:rPr>
        <w:t>Chemical bonds arise from spatial relationships between electron distributions and molecular polarities (Atkins &amp; de Paula, 2017). Every chemical geometry is determined by the spatial configuration of quantum states according to the Schrödinger equation (Schrödinger, 1926). Chemical structure is therefore not an independent domain but a direct consequence of spatial arrangement at the quantum level. No chemical process has ever been observed to operate outside spatial geometry, nor has chemistry provided a case of “de-spatialization.” Chemistry simply represents a higher-order transformation of spatial structure into functional molecular forms.</w:t>
      </w:r>
      <w:r w:rsidR="00D254D7">
        <w:rPr>
          <w:rFonts w:ascii="Times New Roman" w:eastAsia="Times New Roman" w:hAnsi="Times New Roman" w:cs="Times New Roman"/>
          <w:sz w:val="24"/>
          <w:szCs w:val="24"/>
          <w:lang w:val="en-US" w:eastAsia="fr-FR"/>
        </w:rPr>
        <w:t xml:space="preserve"> </w:t>
      </w:r>
    </w:p>
    <w:p w14:paraId="7A9F2244"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C5AFE8A">
          <v:rect id="_x0000_i1030" style="width:0;height:1.5pt" o:hralign="center" o:hrstd="t" o:hr="t" fillcolor="#a0a0a0" stroked="f"/>
        </w:pict>
      </w:r>
    </w:p>
    <w:p w14:paraId="45F274A7" w14:textId="77777777" w:rsid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t>5. Biological Systems as Spatial Transformations</w:t>
      </w:r>
    </w:p>
    <w:p w14:paraId="0171FE84" w14:textId="77777777" w:rsidR="00665DA8" w:rsidRPr="00DF6F57" w:rsidRDefault="00665DA8" w:rsidP="00DF6F57">
      <w:pPr>
        <w:spacing w:before="100" w:beforeAutospacing="1" w:after="100" w:afterAutospacing="1" w:line="240" w:lineRule="auto"/>
        <w:outlineLvl w:val="1"/>
        <w:rPr>
          <w:rFonts w:asciiTheme="majorBidi" w:eastAsia="Times New Roman" w:hAnsiTheme="majorBidi" w:cstheme="majorBidi"/>
          <w:b/>
          <w:bCs/>
          <w:sz w:val="24"/>
          <w:szCs w:val="24"/>
          <w:lang w:val="en-US" w:eastAsia="fr-FR"/>
        </w:rPr>
      </w:pPr>
      <w:r w:rsidRPr="00665DA8">
        <w:rPr>
          <w:rFonts w:asciiTheme="majorBidi" w:hAnsiTheme="majorBidi" w:cstheme="majorBidi"/>
          <w:sz w:val="24"/>
          <w:szCs w:val="24"/>
          <w:lang w:val="en-US"/>
        </w:rPr>
        <w:t xml:space="preserve">Cells survive because of spatial boundaries (membranes), spatial energy gradients that drive ATP generation, and spatial compartmentalization provided by organelles (Alberts et al., 2022). Evolutionary processes likewise require populations distributed across heterogeneous spatial environments (Mayr, 1982; </w:t>
      </w:r>
      <w:proofErr w:type="spellStart"/>
      <w:r w:rsidRPr="00665DA8">
        <w:rPr>
          <w:rFonts w:asciiTheme="majorBidi" w:hAnsiTheme="majorBidi" w:cstheme="majorBidi"/>
          <w:sz w:val="24"/>
          <w:szCs w:val="24"/>
          <w:lang w:val="en-US"/>
        </w:rPr>
        <w:t>Futuyma</w:t>
      </w:r>
      <w:proofErr w:type="spellEnd"/>
      <w:r w:rsidRPr="00665DA8">
        <w:rPr>
          <w:rFonts w:asciiTheme="majorBidi" w:hAnsiTheme="majorBidi" w:cstheme="majorBidi"/>
          <w:sz w:val="24"/>
          <w:szCs w:val="24"/>
          <w:lang w:val="en-US"/>
        </w:rPr>
        <w:t>, 2013). The existence of populations is unavoidably dependent on space, since speciation events rely on spatial separation and environmental variation; without these conditions, diversification cannot occur (Coyne &amp; Orr, 2004). Ecological dynamics are also fundamentally spatial, emerging from competition, dispersion, and resource gradients across environments (Tilman, 1982). Thus, biology is the transformation of spatial structures into self-maintaining, adaptive systems.</w:t>
      </w:r>
    </w:p>
    <w:p w14:paraId="0D3DCB3F"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79E3DB3B">
          <v:rect id="_x0000_i1031" style="width:0;height:1.5pt" o:hralign="center" o:hrstd="t" o:hr="t" fillcolor="#a0a0a0" stroked="f"/>
        </w:pict>
      </w:r>
    </w:p>
    <w:p w14:paraId="16AAF9B2" w14:textId="77777777" w:rsidR="00DF6F57" w:rsidRP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lastRenderedPageBreak/>
        <w:t>6. Communication as a Spatial Process</w:t>
      </w:r>
    </w:p>
    <w:p w14:paraId="3839DD6C" w14:textId="77777777" w:rsidR="00DF6F57" w:rsidRPr="00DF6F57" w:rsidRDefault="00DF6F57" w:rsidP="00665DA8">
      <w:p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Communication requires separation between sender and receiver and a spatial medium for transmission (Shannon, 1948). Electromagnetic communication depends on propagation through spacetime (Jackson, 1999). Neural communication relies on spatial pathways between neurons (Kandel et al., 2013). Diplomatic and technological communication require spatial infrastructures (Castells, 1996).</w:t>
      </w:r>
      <w:r w:rsidR="00665DA8">
        <w:rPr>
          <w:rFonts w:ascii="Times New Roman" w:eastAsia="Times New Roman" w:hAnsi="Times New Roman" w:cs="Times New Roman"/>
          <w:sz w:val="24"/>
          <w:szCs w:val="24"/>
          <w:lang w:val="en-US" w:eastAsia="fr-FR"/>
        </w:rPr>
        <w:t xml:space="preserve"> </w:t>
      </w:r>
      <w:r w:rsidRPr="00DF6F57">
        <w:rPr>
          <w:rFonts w:ascii="Times New Roman" w:eastAsia="Times New Roman" w:hAnsi="Times New Roman" w:cs="Times New Roman"/>
          <w:sz w:val="24"/>
          <w:szCs w:val="24"/>
          <w:lang w:val="en-US" w:eastAsia="fr-FR"/>
        </w:rPr>
        <w:t>There is no known form of communication without spatial distinction.</w:t>
      </w:r>
    </w:p>
    <w:p w14:paraId="1EF03976"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55E643D">
          <v:rect id="_x0000_i1032" style="width:0;height:1.5pt" o:hralign="center" o:hrstd="t" o:hr="t" fillcolor="#a0a0a0" stroked="f"/>
        </w:pict>
      </w:r>
    </w:p>
    <w:p w14:paraId="00D92F19" w14:textId="77777777" w:rsid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t xml:space="preserve">7. </w:t>
      </w:r>
      <w:r w:rsidR="00665DA8">
        <w:rPr>
          <w:rFonts w:ascii="Times New Roman" w:eastAsia="Times New Roman" w:hAnsi="Times New Roman" w:cs="Times New Roman"/>
          <w:b/>
          <w:bCs/>
          <w:sz w:val="36"/>
          <w:szCs w:val="36"/>
          <w:lang w:val="en-US" w:eastAsia="fr-FR"/>
        </w:rPr>
        <w:t xml:space="preserve">Consciousness </w:t>
      </w:r>
      <w:r w:rsidRPr="00DF6F57">
        <w:rPr>
          <w:rFonts w:ascii="Times New Roman" w:eastAsia="Times New Roman" w:hAnsi="Times New Roman" w:cs="Times New Roman"/>
          <w:b/>
          <w:bCs/>
          <w:sz w:val="36"/>
          <w:szCs w:val="36"/>
          <w:lang w:val="en-US" w:eastAsia="fr-FR"/>
        </w:rPr>
        <w:t xml:space="preserve">as </w:t>
      </w:r>
      <w:r w:rsidR="00665DA8">
        <w:rPr>
          <w:rFonts w:ascii="Times New Roman" w:eastAsia="Times New Roman" w:hAnsi="Times New Roman" w:cs="Times New Roman"/>
          <w:b/>
          <w:bCs/>
          <w:sz w:val="36"/>
          <w:szCs w:val="36"/>
          <w:lang w:val="en-US" w:eastAsia="fr-FR"/>
        </w:rPr>
        <w:t xml:space="preserve">a Spatial </w:t>
      </w:r>
      <w:r w:rsidRPr="00DF6F57">
        <w:rPr>
          <w:rFonts w:ascii="Times New Roman" w:eastAsia="Times New Roman" w:hAnsi="Times New Roman" w:cs="Times New Roman"/>
          <w:b/>
          <w:bCs/>
          <w:sz w:val="36"/>
          <w:szCs w:val="36"/>
          <w:lang w:val="en-US" w:eastAsia="fr-FR"/>
        </w:rPr>
        <w:t>Transformation</w:t>
      </w:r>
    </w:p>
    <w:p w14:paraId="26F093A5" w14:textId="77777777" w:rsidR="00665DA8" w:rsidRPr="00665DA8" w:rsidRDefault="00665DA8" w:rsidP="00DF6F57">
      <w:pPr>
        <w:spacing w:before="100" w:beforeAutospacing="1" w:after="100" w:afterAutospacing="1" w:line="240" w:lineRule="auto"/>
        <w:outlineLvl w:val="1"/>
        <w:rPr>
          <w:rFonts w:asciiTheme="majorBidi" w:eastAsia="Times New Roman" w:hAnsiTheme="majorBidi" w:cstheme="majorBidi"/>
          <w:sz w:val="24"/>
          <w:szCs w:val="24"/>
          <w:lang w:val="en-US" w:eastAsia="fr-FR"/>
        </w:rPr>
      </w:pPr>
      <w:r w:rsidRPr="00665DA8">
        <w:rPr>
          <w:rFonts w:asciiTheme="majorBidi" w:hAnsiTheme="majorBidi" w:cstheme="majorBidi"/>
          <w:sz w:val="24"/>
          <w:szCs w:val="24"/>
          <w:lang w:val="en-US"/>
        </w:rPr>
        <w:t>Every form of consciousness is the outcome of spatial organization: neural structures, signaling pathways, and cognitive processes have been shaped over millions of years of evolution into highly specific spatial configurations that enable awareness and experience.</w:t>
      </w:r>
    </w:p>
    <w:p w14:paraId="765CF84E"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0138511B">
          <v:rect id="_x0000_i1033" style="width:0;height:1.5pt" o:hralign="center" o:hrstd="t" o:hr="t" fillcolor="#a0a0a0" stroked="f"/>
        </w:pict>
      </w:r>
    </w:p>
    <w:p w14:paraId="67AECC18" w14:textId="77777777" w:rsid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t>8. Absence of Contradictory Empirical Evidence</w:t>
      </w:r>
    </w:p>
    <w:p w14:paraId="37D8B1C6" w14:textId="77777777" w:rsidR="00665DA8" w:rsidRPr="00DF6F57" w:rsidRDefault="00665DA8" w:rsidP="00DF6F57">
      <w:pPr>
        <w:spacing w:before="100" w:beforeAutospacing="1" w:after="100" w:afterAutospacing="1" w:line="240" w:lineRule="auto"/>
        <w:outlineLvl w:val="1"/>
        <w:rPr>
          <w:rFonts w:asciiTheme="majorBidi" w:eastAsia="Times New Roman" w:hAnsiTheme="majorBidi" w:cstheme="majorBidi"/>
          <w:b/>
          <w:bCs/>
          <w:sz w:val="24"/>
          <w:szCs w:val="24"/>
          <w:lang w:val="en-US" w:eastAsia="fr-FR"/>
        </w:rPr>
      </w:pPr>
      <w:r w:rsidRPr="00665DA8">
        <w:rPr>
          <w:rFonts w:asciiTheme="majorBidi" w:hAnsiTheme="majorBidi" w:cstheme="majorBidi"/>
          <w:sz w:val="24"/>
          <w:szCs w:val="24"/>
          <w:lang w:val="en-US"/>
        </w:rPr>
        <w:t>In physics, no experiment has ever demonstrated matter existing independently of spacetime fields (Weinberg, 2008). In chemistry, no chemical bond forms without spatial geometry determining electron distribution (Atkins &amp; de Paula, 2017). In biology, no organism functions without spatial gradients, boundaries, and compartmentalization (Alberts et al., 2022). In communication, no signal can occur without spatial propagation through a medium or field (Shannon, 1948). In social science, no political system operates without territorial space and spatial organization (Buzan &amp; Little, 2000). In neuroscience, no form of consciousness arises without spatially structured neural networks. Across all disciplines, no empirical evidence contradicts the conclusion that every system emerges from transformations of spatial structure.</w:t>
      </w:r>
    </w:p>
    <w:p w14:paraId="0F28D8D7"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88C1D39">
          <v:rect id="_x0000_i1034" style="width:0;height:1.5pt" o:hralign="center" o:hrstd="t" o:hr="t" fillcolor="#a0a0a0" stroked="f"/>
        </w:pict>
      </w:r>
    </w:p>
    <w:p w14:paraId="2D1376C4" w14:textId="77777777" w:rsidR="00DF6F57" w:rsidRPr="00DF6F57" w:rsidRDefault="00DF6F57" w:rsidP="00DF6F57">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6F57">
        <w:rPr>
          <w:rFonts w:ascii="Times New Roman" w:eastAsia="Times New Roman" w:hAnsi="Times New Roman" w:cs="Times New Roman"/>
          <w:b/>
          <w:bCs/>
          <w:sz w:val="36"/>
          <w:szCs w:val="36"/>
          <w:lang w:val="en-US" w:eastAsia="fr-FR"/>
        </w:rPr>
        <w:t>9. Conclusion</w:t>
      </w:r>
    </w:p>
    <w:p w14:paraId="5EBFFBB1" w14:textId="77777777" w:rsidR="00DF6F57" w:rsidRPr="00DF6F57" w:rsidRDefault="00DF6F57" w:rsidP="00DF6F57">
      <w:p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Space is an evolving physical medium whose transformations generate matter, chemical organization, biological life, communication systems, and social orders. Across all scientific domains, the same principle </w:t>
      </w:r>
      <w:r w:rsidR="006219AA" w:rsidRPr="00DF6F57">
        <w:rPr>
          <w:rFonts w:ascii="Times New Roman" w:eastAsia="Times New Roman" w:hAnsi="Times New Roman" w:cs="Times New Roman"/>
          <w:sz w:val="24"/>
          <w:szCs w:val="24"/>
          <w:lang w:val="en-US" w:eastAsia="fr-FR"/>
        </w:rPr>
        <w:t>holds</w:t>
      </w:r>
      <w:r w:rsidRPr="00DF6F57">
        <w:rPr>
          <w:rFonts w:ascii="Times New Roman" w:eastAsia="Times New Roman" w:hAnsi="Times New Roman" w:cs="Times New Roman"/>
          <w:sz w:val="24"/>
          <w:szCs w:val="24"/>
          <w:lang w:val="en-US" w:eastAsia="fr-FR"/>
        </w:rPr>
        <w:t xml:space="preserve"> </w:t>
      </w:r>
      <w:r w:rsidRPr="00DF6F57">
        <w:rPr>
          <w:rFonts w:ascii="Times New Roman" w:eastAsia="Times New Roman" w:hAnsi="Times New Roman" w:cs="Times New Roman"/>
          <w:b/>
          <w:bCs/>
          <w:sz w:val="24"/>
          <w:szCs w:val="24"/>
          <w:lang w:val="en-US" w:eastAsia="fr-FR"/>
        </w:rPr>
        <w:t>objects and systems are continuous transformations of spatial fields</w:t>
      </w:r>
      <w:r w:rsidRPr="00DF6F57">
        <w:rPr>
          <w:rFonts w:ascii="Times New Roman" w:eastAsia="Times New Roman" w:hAnsi="Times New Roman" w:cs="Times New Roman"/>
          <w:sz w:val="24"/>
          <w:szCs w:val="24"/>
          <w:lang w:val="en-US" w:eastAsia="fr-FR"/>
        </w:rPr>
        <w:t>. With no empirical contradictions identified, the theory provides a unified scientific explanation of complexity across scales.</w:t>
      </w:r>
    </w:p>
    <w:p w14:paraId="0627A1E0"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249F82F">
          <v:rect id="_x0000_i1035" style="width:0;height:1.5pt" o:hralign="center" o:hrstd="t" o:hr="t" fillcolor="#a0a0a0" stroked="f"/>
        </w:pict>
      </w:r>
    </w:p>
    <w:p w14:paraId="3979C96B" w14:textId="77777777" w:rsidR="00DF6F57" w:rsidRPr="00DF6F57" w:rsidRDefault="00DF6F57" w:rsidP="00DF6F57">
      <w:pPr>
        <w:spacing w:before="100" w:beforeAutospacing="1" w:after="100" w:afterAutospacing="1" w:line="240" w:lineRule="auto"/>
        <w:outlineLvl w:val="0"/>
        <w:rPr>
          <w:rFonts w:ascii="Times New Roman" w:eastAsia="Times New Roman" w:hAnsi="Times New Roman" w:cs="Times New Roman"/>
          <w:b/>
          <w:bCs/>
          <w:kern w:val="36"/>
          <w:sz w:val="48"/>
          <w:szCs w:val="48"/>
          <w:lang w:eastAsia="fr-FR"/>
        </w:rPr>
      </w:pPr>
      <w:proofErr w:type="spellStart"/>
      <w:r w:rsidRPr="00DF6F57">
        <w:rPr>
          <w:rFonts w:ascii="Times New Roman" w:eastAsia="Times New Roman" w:hAnsi="Times New Roman" w:cs="Times New Roman"/>
          <w:b/>
          <w:bCs/>
          <w:kern w:val="36"/>
          <w:sz w:val="48"/>
          <w:szCs w:val="48"/>
          <w:lang w:eastAsia="fr-FR"/>
        </w:rPr>
        <w:t>References</w:t>
      </w:r>
      <w:proofErr w:type="spellEnd"/>
      <w:r w:rsidRPr="00DF6F57">
        <w:rPr>
          <w:rFonts w:ascii="Times New Roman" w:eastAsia="Times New Roman" w:hAnsi="Times New Roman" w:cs="Times New Roman"/>
          <w:b/>
          <w:bCs/>
          <w:kern w:val="36"/>
          <w:sz w:val="48"/>
          <w:szCs w:val="48"/>
          <w:lang w:eastAsia="fr-FR"/>
        </w:rPr>
        <w:t xml:space="preserve"> (</w:t>
      </w:r>
      <w:proofErr w:type="spellStart"/>
      <w:r w:rsidRPr="00DF6F57">
        <w:rPr>
          <w:rFonts w:ascii="Times New Roman" w:eastAsia="Times New Roman" w:hAnsi="Times New Roman" w:cs="Times New Roman"/>
          <w:b/>
          <w:bCs/>
          <w:kern w:val="36"/>
          <w:sz w:val="48"/>
          <w:szCs w:val="48"/>
          <w:lang w:eastAsia="fr-FR"/>
        </w:rPr>
        <w:t>Outside</w:t>
      </w:r>
      <w:proofErr w:type="spellEnd"/>
      <w:r w:rsidRPr="00DF6F57">
        <w:rPr>
          <w:rFonts w:ascii="Times New Roman" w:eastAsia="Times New Roman" w:hAnsi="Times New Roman" w:cs="Times New Roman"/>
          <w:b/>
          <w:bCs/>
          <w:kern w:val="36"/>
          <w:sz w:val="48"/>
          <w:szCs w:val="48"/>
          <w:lang w:eastAsia="fr-FR"/>
        </w:rPr>
        <w:t xml:space="preserve"> </w:t>
      </w:r>
      <w:proofErr w:type="spellStart"/>
      <w:r w:rsidRPr="00DF6F57">
        <w:rPr>
          <w:rFonts w:ascii="Times New Roman" w:eastAsia="Times New Roman" w:hAnsi="Times New Roman" w:cs="Times New Roman"/>
          <w:b/>
          <w:bCs/>
          <w:kern w:val="36"/>
          <w:sz w:val="48"/>
          <w:szCs w:val="48"/>
          <w:lang w:eastAsia="fr-FR"/>
        </w:rPr>
        <w:t>Text</w:t>
      </w:r>
      <w:proofErr w:type="spellEnd"/>
      <w:r w:rsidRPr="00DF6F57">
        <w:rPr>
          <w:rFonts w:ascii="Times New Roman" w:eastAsia="Times New Roman" w:hAnsi="Times New Roman" w:cs="Times New Roman"/>
          <w:b/>
          <w:bCs/>
          <w:kern w:val="36"/>
          <w:sz w:val="48"/>
          <w:szCs w:val="48"/>
          <w:lang w:eastAsia="fr-FR"/>
        </w:rPr>
        <w:t>)</w:t>
      </w:r>
    </w:p>
    <w:p w14:paraId="1030ECCF"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r w:rsidRPr="00DF6F57">
        <w:rPr>
          <w:rFonts w:ascii="Times New Roman" w:eastAsia="Times New Roman" w:hAnsi="Times New Roman" w:cs="Times New Roman"/>
          <w:sz w:val="24"/>
          <w:szCs w:val="24"/>
          <w:lang w:val="en-US" w:eastAsia="fr-FR"/>
        </w:rPr>
        <w:lastRenderedPageBreak/>
        <w:t>Bartelmann</w:t>
      </w:r>
      <w:proofErr w:type="spellEnd"/>
      <w:r w:rsidRPr="00DF6F57">
        <w:rPr>
          <w:rFonts w:ascii="Times New Roman" w:eastAsia="Times New Roman" w:hAnsi="Times New Roman" w:cs="Times New Roman"/>
          <w:sz w:val="24"/>
          <w:szCs w:val="24"/>
          <w:lang w:val="en-US" w:eastAsia="fr-FR"/>
        </w:rPr>
        <w:t xml:space="preserve">, M., &amp; Schneider, P. (2001). Weak gravitational lensing. </w:t>
      </w:r>
      <w:proofErr w:type="spellStart"/>
      <w:r w:rsidRPr="00DF6F57">
        <w:rPr>
          <w:rFonts w:ascii="Times New Roman" w:eastAsia="Times New Roman" w:hAnsi="Times New Roman" w:cs="Times New Roman"/>
          <w:i/>
          <w:iCs/>
          <w:sz w:val="24"/>
          <w:szCs w:val="24"/>
          <w:lang w:eastAsia="fr-FR"/>
        </w:rPr>
        <w:t>Physics</w:t>
      </w:r>
      <w:proofErr w:type="spellEnd"/>
      <w:r w:rsidRPr="00DF6F57">
        <w:rPr>
          <w:rFonts w:ascii="Times New Roman" w:eastAsia="Times New Roman" w:hAnsi="Times New Roman" w:cs="Times New Roman"/>
          <w:i/>
          <w:iCs/>
          <w:sz w:val="24"/>
          <w:szCs w:val="24"/>
          <w:lang w:eastAsia="fr-FR"/>
        </w:rPr>
        <w:t xml:space="preserve"> Reports, 340</w:t>
      </w:r>
      <w:r w:rsidRPr="00DF6F57">
        <w:rPr>
          <w:rFonts w:ascii="Times New Roman" w:eastAsia="Times New Roman" w:hAnsi="Times New Roman" w:cs="Times New Roman"/>
          <w:sz w:val="24"/>
          <w:szCs w:val="24"/>
          <w:lang w:eastAsia="fr-FR"/>
        </w:rPr>
        <w:t>(4).</w:t>
      </w:r>
    </w:p>
    <w:p w14:paraId="3FF979FF"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Birrell, N. &amp; Davies, P. (1982). </w:t>
      </w:r>
      <w:r w:rsidRPr="00DF6F57">
        <w:rPr>
          <w:rFonts w:ascii="Times New Roman" w:eastAsia="Times New Roman" w:hAnsi="Times New Roman" w:cs="Times New Roman"/>
          <w:i/>
          <w:iCs/>
          <w:sz w:val="24"/>
          <w:szCs w:val="24"/>
          <w:lang w:val="en-US" w:eastAsia="fr-FR"/>
        </w:rPr>
        <w:t>Quantum Fields in Curved Space</w:t>
      </w:r>
      <w:r w:rsidRPr="00DF6F57">
        <w:rPr>
          <w:rFonts w:ascii="Times New Roman" w:eastAsia="Times New Roman" w:hAnsi="Times New Roman" w:cs="Times New Roman"/>
          <w:sz w:val="24"/>
          <w:szCs w:val="24"/>
          <w:lang w:val="en-US" w:eastAsia="fr-FR"/>
        </w:rPr>
        <w:t xml:space="preserve">. </w:t>
      </w:r>
      <w:r w:rsidRPr="00DF6F57">
        <w:rPr>
          <w:rFonts w:ascii="Times New Roman" w:eastAsia="Times New Roman" w:hAnsi="Times New Roman" w:cs="Times New Roman"/>
          <w:sz w:val="24"/>
          <w:szCs w:val="24"/>
          <w:lang w:eastAsia="fr-FR"/>
        </w:rPr>
        <w:t xml:space="preserve">Cambridge </w:t>
      </w:r>
      <w:proofErr w:type="spellStart"/>
      <w:r w:rsidRPr="00DF6F57">
        <w:rPr>
          <w:rFonts w:ascii="Times New Roman" w:eastAsia="Times New Roman" w:hAnsi="Times New Roman" w:cs="Times New Roman"/>
          <w:sz w:val="24"/>
          <w:szCs w:val="24"/>
          <w:lang w:eastAsia="fr-FR"/>
        </w:rPr>
        <w:t>University</w:t>
      </w:r>
      <w:proofErr w:type="spellEnd"/>
      <w:r w:rsidRPr="00DF6F57">
        <w:rPr>
          <w:rFonts w:ascii="Times New Roman" w:eastAsia="Times New Roman" w:hAnsi="Times New Roman" w:cs="Times New Roman"/>
          <w:sz w:val="24"/>
          <w:szCs w:val="24"/>
          <w:lang w:eastAsia="fr-FR"/>
        </w:rPr>
        <w:t xml:space="preserve"> </w:t>
      </w:r>
      <w:proofErr w:type="spellStart"/>
      <w:r w:rsidRPr="00DF6F57">
        <w:rPr>
          <w:rFonts w:ascii="Times New Roman" w:eastAsia="Times New Roman" w:hAnsi="Times New Roman" w:cs="Times New Roman"/>
          <w:sz w:val="24"/>
          <w:szCs w:val="24"/>
          <w:lang w:eastAsia="fr-FR"/>
        </w:rPr>
        <w:t>Press</w:t>
      </w:r>
      <w:proofErr w:type="spellEnd"/>
      <w:r w:rsidRPr="00DF6F57">
        <w:rPr>
          <w:rFonts w:ascii="Times New Roman" w:eastAsia="Times New Roman" w:hAnsi="Times New Roman" w:cs="Times New Roman"/>
          <w:sz w:val="24"/>
          <w:szCs w:val="24"/>
          <w:lang w:eastAsia="fr-FR"/>
        </w:rPr>
        <w:t>.</w:t>
      </w:r>
    </w:p>
    <w:p w14:paraId="60C9F956"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Einstein, A. (1916). The Foundation of the General Theory of Relativity.</w:t>
      </w:r>
    </w:p>
    <w:p w14:paraId="3F6F3FF1"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Guth, A. (1997). </w:t>
      </w:r>
      <w:r w:rsidRPr="00DF6F57">
        <w:rPr>
          <w:rFonts w:ascii="Times New Roman" w:eastAsia="Times New Roman" w:hAnsi="Times New Roman" w:cs="Times New Roman"/>
          <w:i/>
          <w:iCs/>
          <w:sz w:val="24"/>
          <w:szCs w:val="24"/>
          <w:lang w:val="en-US" w:eastAsia="fr-FR"/>
        </w:rPr>
        <w:t>The Inflationary Universe</w:t>
      </w:r>
      <w:r w:rsidRPr="00DF6F57">
        <w:rPr>
          <w:rFonts w:ascii="Times New Roman" w:eastAsia="Times New Roman" w:hAnsi="Times New Roman" w:cs="Times New Roman"/>
          <w:sz w:val="24"/>
          <w:szCs w:val="24"/>
          <w:lang w:val="en-US" w:eastAsia="fr-FR"/>
        </w:rPr>
        <w:t xml:space="preserve">. </w:t>
      </w:r>
      <w:r w:rsidRPr="00DF6F57">
        <w:rPr>
          <w:rFonts w:ascii="Times New Roman" w:eastAsia="Times New Roman" w:hAnsi="Times New Roman" w:cs="Times New Roman"/>
          <w:sz w:val="24"/>
          <w:szCs w:val="24"/>
          <w:lang w:eastAsia="fr-FR"/>
        </w:rPr>
        <w:t>Addison-Wesley.</w:t>
      </w:r>
    </w:p>
    <w:p w14:paraId="29F4E961"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Hubble, E. (1929). A relation between distance and radial velocity. </w:t>
      </w:r>
      <w:r w:rsidRPr="00DF6F57">
        <w:rPr>
          <w:rFonts w:ascii="Times New Roman" w:eastAsia="Times New Roman" w:hAnsi="Times New Roman" w:cs="Times New Roman"/>
          <w:i/>
          <w:iCs/>
          <w:sz w:val="24"/>
          <w:szCs w:val="24"/>
          <w:lang w:eastAsia="fr-FR"/>
        </w:rPr>
        <w:t>PNAS</w:t>
      </w:r>
      <w:r w:rsidRPr="00DF6F57">
        <w:rPr>
          <w:rFonts w:ascii="Times New Roman" w:eastAsia="Times New Roman" w:hAnsi="Times New Roman" w:cs="Times New Roman"/>
          <w:sz w:val="24"/>
          <w:szCs w:val="24"/>
          <w:lang w:eastAsia="fr-FR"/>
        </w:rPr>
        <w:t>.</w:t>
      </w:r>
    </w:p>
    <w:p w14:paraId="33A9E623"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Kolb, E., &amp; Turner, M. (1990). </w:t>
      </w:r>
      <w:r w:rsidRPr="00DF6F57">
        <w:rPr>
          <w:rFonts w:ascii="Times New Roman" w:eastAsia="Times New Roman" w:hAnsi="Times New Roman" w:cs="Times New Roman"/>
          <w:i/>
          <w:iCs/>
          <w:sz w:val="24"/>
          <w:szCs w:val="24"/>
          <w:lang w:val="en-US" w:eastAsia="fr-FR"/>
        </w:rPr>
        <w:t>The Early Universe</w:t>
      </w:r>
      <w:r w:rsidRPr="00DF6F57">
        <w:rPr>
          <w:rFonts w:ascii="Times New Roman" w:eastAsia="Times New Roman" w:hAnsi="Times New Roman" w:cs="Times New Roman"/>
          <w:sz w:val="24"/>
          <w:szCs w:val="24"/>
          <w:lang w:val="en-US" w:eastAsia="fr-FR"/>
        </w:rPr>
        <w:t xml:space="preserve">. </w:t>
      </w:r>
      <w:r w:rsidRPr="00DF6F57">
        <w:rPr>
          <w:rFonts w:ascii="Times New Roman" w:eastAsia="Times New Roman" w:hAnsi="Times New Roman" w:cs="Times New Roman"/>
          <w:sz w:val="24"/>
          <w:szCs w:val="24"/>
          <w:lang w:eastAsia="fr-FR"/>
        </w:rPr>
        <w:t>Addison-Wesley.</w:t>
      </w:r>
    </w:p>
    <w:p w14:paraId="17EE9386"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Misner, C. W., Thorne, K. S., &amp; Wheeler, J. A. (1973). </w:t>
      </w:r>
      <w:r w:rsidRPr="00DF6F57">
        <w:rPr>
          <w:rFonts w:ascii="Times New Roman" w:eastAsia="Times New Roman" w:hAnsi="Times New Roman" w:cs="Times New Roman"/>
          <w:i/>
          <w:iCs/>
          <w:sz w:val="24"/>
          <w:szCs w:val="24"/>
          <w:lang w:eastAsia="fr-FR"/>
        </w:rPr>
        <w:t>Gravitation</w:t>
      </w:r>
      <w:r w:rsidRPr="00DF6F57">
        <w:rPr>
          <w:rFonts w:ascii="Times New Roman" w:eastAsia="Times New Roman" w:hAnsi="Times New Roman" w:cs="Times New Roman"/>
          <w:sz w:val="24"/>
          <w:szCs w:val="24"/>
          <w:lang w:eastAsia="fr-FR"/>
        </w:rPr>
        <w:t>. Freeman.</w:t>
      </w:r>
    </w:p>
    <w:p w14:paraId="369E481C"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Planck Collaboration. (2016). Planck 2015 results. </w:t>
      </w:r>
      <w:r w:rsidRPr="00DF6F57">
        <w:rPr>
          <w:rFonts w:ascii="Times New Roman" w:eastAsia="Times New Roman" w:hAnsi="Times New Roman" w:cs="Times New Roman"/>
          <w:i/>
          <w:iCs/>
          <w:sz w:val="24"/>
          <w:szCs w:val="24"/>
          <w:lang w:val="en-US" w:eastAsia="fr-FR"/>
        </w:rPr>
        <w:t>A&amp;A</w:t>
      </w:r>
      <w:r w:rsidRPr="00DF6F57">
        <w:rPr>
          <w:rFonts w:ascii="Times New Roman" w:eastAsia="Times New Roman" w:hAnsi="Times New Roman" w:cs="Times New Roman"/>
          <w:sz w:val="24"/>
          <w:szCs w:val="24"/>
          <w:lang w:val="en-US" w:eastAsia="fr-FR"/>
        </w:rPr>
        <w:t>.</w:t>
      </w:r>
    </w:p>
    <w:p w14:paraId="71411823"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Riess, A. et al. (1998). Observational evidence from supernovae for an accelerating universe. </w:t>
      </w:r>
      <w:r w:rsidRPr="00DF6F57">
        <w:rPr>
          <w:rFonts w:ascii="Times New Roman" w:eastAsia="Times New Roman" w:hAnsi="Times New Roman" w:cs="Times New Roman"/>
          <w:i/>
          <w:iCs/>
          <w:sz w:val="24"/>
          <w:szCs w:val="24"/>
          <w:lang w:eastAsia="fr-FR"/>
        </w:rPr>
        <w:t>AJ</w:t>
      </w:r>
      <w:r w:rsidRPr="00DF6F57">
        <w:rPr>
          <w:rFonts w:ascii="Times New Roman" w:eastAsia="Times New Roman" w:hAnsi="Times New Roman" w:cs="Times New Roman"/>
          <w:sz w:val="24"/>
          <w:szCs w:val="24"/>
          <w:lang w:eastAsia="fr-FR"/>
        </w:rPr>
        <w:t>.</w:t>
      </w:r>
    </w:p>
    <w:p w14:paraId="6947D8DE" w14:textId="77777777" w:rsidR="00DF6F57" w:rsidRPr="00DF6F57" w:rsidRDefault="00DF6F57" w:rsidP="00DF6F57">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Weinberg, S. (2008). </w:t>
      </w:r>
      <w:r w:rsidRPr="00DF6F57">
        <w:rPr>
          <w:rFonts w:ascii="Times New Roman" w:eastAsia="Times New Roman" w:hAnsi="Times New Roman" w:cs="Times New Roman"/>
          <w:i/>
          <w:iCs/>
          <w:sz w:val="24"/>
          <w:szCs w:val="24"/>
          <w:lang w:val="en-US" w:eastAsia="fr-FR"/>
        </w:rPr>
        <w:t>Cosmology</w:t>
      </w:r>
      <w:r w:rsidRPr="00DF6F57">
        <w:rPr>
          <w:rFonts w:ascii="Times New Roman" w:eastAsia="Times New Roman" w:hAnsi="Times New Roman" w:cs="Times New Roman"/>
          <w:sz w:val="24"/>
          <w:szCs w:val="24"/>
          <w:lang w:val="en-US" w:eastAsia="fr-FR"/>
        </w:rPr>
        <w:t>. Oxford University Press.</w:t>
      </w:r>
    </w:p>
    <w:p w14:paraId="0457BB0E" w14:textId="77777777" w:rsidR="00DF6F57" w:rsidRPr="00DF6F57" w:rsidRDefault="00DF6F57" w:rsidP="005D32F7">
      <w:pPr>
        <w:spacing w:before="100" w:beforeAutospacing="1" w:after="100" w:afterAutospacing="1" w:line="240" w:lineRule="auto"/>
        <w:ind w:left="720"/>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eastAsia="fr-FR"/>
        </w:rPr>
        <w:t xml:space="preserve">Atkins, P., &amp; de Paula, J. (2017). </w:t>
      </w:r>
      <w:r w:rsidRPr="00DF6F57">
        <w:rPr>
          <w:rFonts w:ascii="Times New Roman" w:eastAsia="Times New Roman" w:hAnsi="Times New Roman" w:cs="Times New Roman"/>
          <w:i/>
          <w:iCs/>
          <w:sz w:val="24"/>
          <w:szCs w:val="24"/>
          <w:lang w:val="en-US" w:eastAsia="fr-FR"/>
        </w:rPr>
        <w:t>Atkins’ Physical Chemistry</w:t>
      </w:r>
      <w:r w:rsidRPr="00DF6F57">
        <w:rPr>
          <w:rFonts w:ascii="Times New Roman" w:eastAsia="Times New Roman" w:hAnsi="Times New Roman" w:cs="Times New Roman"/>
          <w:sz w:val="24"/>
          <w:szCs w:val="24"/>
          <w:lang w:val="en-US" w:eastAsia="fr-FR"/>
        </w:rPr>
        <w:t>. Oxford University Press.</w:t>
      </w:r>
    </w:p>
    <w:p w14:paraId="34AFCBF9" w14:textId="77777777" w:rsidR="00DF6F57" w:rsidRPr="00DF6F57" w:rsidRDefault="00DF6F57" w:rsidP="00DF6F57">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Schrödinger, E. (1926). Quantization as an eigenvalue problem. </w:t>
      </w:r>
      <w:proofErr w:type="spellStart"/>
      <w:r w:rsidRPr="00DF6F57">
        <w:rPr>
          <w:rFonts w:ascii="Times New Roman" w:eastAsia="Times New Roman" w:hAnsi="Times New Roman" w:cs="Times New Roman"/>
          <w:i/>
          <w:iCs/>
          <w:sz w:val="24"/>
          <w:szCs w:val="24"/>
          <w:lang w:eastAsia="fr-FR"/>
        </w:rPr>
        <w:t>Annalen</w:t>
      </w:r>
      <w:proofErr w:type="spellEnd"/>
      <w:r w:rsidRPr="00DF6F57">
        <w:rPr>
          <w:rFonts w:ascii="Times New Roman" w:eastAsia="Times New Roman" w:hAnsi="Times New Roman" w:cs="Times New Roman"/>
          <w:i/>
          <w:iCs/>
          <w:sz w:val="24"/>
          <w:szCs w:val="24"/>
          <w:lang w:eastAsia="fr-FR"/>
        </w:rPr>
        <w:t xml:space="preserve"> der </w:t>
      </w:r>
      <w:proofErr w:type="spellStart"/>
      <w:r w:rsidRPr="00DF6F57">
        <w:rPr>
          <w:rFonts w:ascii="Times New Roman" w:eastAsia="Times New Roman" w:hAnsi="Times New Roman" w:cs="Times New Roman"/>
          <w:i/>
          <w:iCs/>
          <w:sz w:val="24"/>
          <w:szCs w:val="24"/>
          <w:lang w:eastAsia="fr-FR"/>
        </w:rPr>
        <w:t>Physik</w:t>
      </w:r>
      <w:proofErr w:type="spellEnd"/>
      <w:r w:rsidRPr="00DF6F57">
        <w:rPr>
          <w:rFonts w:ascii="Times New Roman" w:eastAsia="Times New Roman" w:hAnsi="Times New Roman" w:cs="Times New Roman"/>
          <w:sz w:val="24"/>
          <w:szCs w:val="24"/>
          <w:lang w:eastAsia="fr-FR"/>
        </w:rPr>
        <w:t>.</w:t>
      </w:r>
    </w:p>
    <w:p w14:paraId="5730D8A9" w14:textId="77777777" w:rsidR="00DF6F57" w:rsidRPr="00DF6F57" w:rsidRDefault="00DF6F57" w:rsidP="00DF6F57">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Alberts, B. et al. (2022). </w:t>
      </w:r>
      <w:r w:rsidRPr="00DF6F57">
        <w:rPr>
          <w:rFonts w:ascii="Times New Roman" w:eastAsia="Times New Roman" w:hAnsi="Times New Roman" w:cs="Times New Roman"/>
          <w:i/>
          <w:iCs/>
          <w:sz w:val="24"/>
          <w:szCs w:val="24"/>
          <w:lang w:val="en-US" w:eastAsia="fr-FR"/>
        </w:rPr>
        <w:t>Molecular Biology of the Cell</w:t>
      </w:r>
      <w:r w:rsidRPr="00DF6F57">
        <w:rPr>
          <w:rFonts w:ascii="Times New Roman" w:eastAsia="Times New Roman" w:hAnsi="Times New Roman" w:cs="Times New Roman"/>
          <w:sz w:val="24"/>
          <w:szCs w:val="24"/>
          <w:lang w:val="en-US" w:eastAsia="fr-FR"/>
        </w:rPr>
        <w:t>.</w:t>
      </w:r>
    </w:p>
    <w:p w14:paraId="07F4B6FF" w14:textId="77777777" w:rsidR="00DF6F57" w:rsidRPr="00DF6F57" w:rsidRDefault="00DF6F57" w:rsidP="00DF6F57">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Coyne, J. &amp; Orr, H. (2004). </w:t>
      </w:r>
      <w:r w:rsidRPr="00DF6F57">
        <w:rPr>
          <w:rFonts w:ascii="Times New Roman" w:eastAsia="Times New Roman" w:hAnsi="Times New Roman" w:cs="Times New Roman"/>
          <w:i/>
          <w:iCs/>
          <w:sz w:val="24"/>
          <w:szCs w:val="24"/>
          <w:lang w:val="en-US" w:eastAsia="fr-FR"/>
        </w:rPr>
        <w:t>Speciation</w:t>
      </w:r>
      <w:r w:rsidRPr="00DF6F57">
        <w:rPr>
          <w:rFonts w:ascii="Times New Roman" w:eastAsia="Times New Roman" w:hAnsi="Times New Roman" w:cs="Times New Roman"/>
          <w:sz w:val="24"/>
          <w:szCs w:val="24"/>
          <w:lang w:val="en-US" w:eastAsia="fr-FR"/>
        </w:rPr>
        <w:t>.</w:t>
      </w:r>
    </w:p>
    <w:p w14:paraId="521D01D1" w14:textId="77777777" w:rsidR="00DF6F57" w:rsidRPr="00DF6F57" w:rsidRDefault="00DF6F57" w:rsidP="00DF6F57">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r w:rsidRPr="00DF6F57">
        <w:rPr>
          <w:rFonts w:ascii="Times New Roman" w:eastAsia="Times New Roman" w:hAnsi="Times New Roman" w:cs="Times New Roman"/>
          <w:sz w:val="24"/>
          <w:szCs w:val="24"/>
          <w:lang w:eastAsia="fr-FR"/>
        </w:rPr>
        <w:t>Futuyma</w:t>
      </w:r>
      <w:proofErr w:type="spellEnd"/>
      <w:r w:rsidRPr="00DF6F57">
        <w:rPr>
          <w:rFonts w:ascii="Times New Roman" w:eastAsia="Times New Roman" w:hAnsi="Times New Roman" w:cs="Times New Roman"/>
          <w:sz w:val="24"/>
          <w:szCs w:val="24"/>
          <w:lang w:eastAsia="fr-FR"/>
        </w:rPr>
        <w:t xml:space="preserve">, D. (2013). </w:t>
      </w:r>
      <w:r w:rsidRPr="00DF6F57">
        <w:rPr>
          <w:rFonts w:ascii="Times New Roman" w:eastAsia="Times New Roman" w:hAnsi="Times New Roman" w:cs="Times New Roman"/>
          <w:i/>
          <w:iCs/>
          <w:sz w:val="24"/>
          <w:szCs w:val="24"/>
          <w:lang w:eastAsia="fr-FR"/>
        </w:rPr>
        <w:t>Evolution</w:t>
      </w:r>
      <w:r w:rsidRPr="00DF6F57">
        <w:rPr>
          <w:rFonts w:ascii="Times New Roman" w:eastAsia="Times New Roman" w:hAnsi="Times New Roman" w:cs="Times New Roman"/>
          <w:sz w:val="24"/>
          <w:szCs w:val="24"/>
          <w:lang w:eastAsia="fr-FR"/>
        </w:rPr>
        <w:t>.</w:t>
      </w:r>
    </w:p>
    <w:p w14:paraId="3DDB9D12" w14:textId="77777777" w:rsidR="00DF6F57" w:rsidRPr="00DF6F57" w:rsidRDefault="00DF6F57" w:rsidP="00DF6F57">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Mayr, E. (1982). </w:t>
      </w:r>
      <w:r w:rsidRPr="00DF6F57">
        <w:rPr>
          <w:rFonts w:ascii="Times New Roman" w:eastAsia="Times New Roman" w:hAnsi="Times New Roman" w:cs="Times New Roman"/>
          <w:i/>
          <w:iCs/>
          <w:sz w:val="24"/>
          <w:szCs w:val="24"/>
          <w:lang w:val="en-US" w:eastAsia="fr-FR"/>
        </w:rPr>
        <w:t>The Growth of Biological Thought</w:t>
      </w:r>
      <w:r w:rsidRPr="00DF6F57">
        <w:rPr>
          <w:rFonts w:ascii="Times New Roman" w:eastAsia="Times New Roman" w:hAnsi="Times New Roman" w:cs="Times New Roman"/>
          <w:sz w:val="24"/>
          <w:szCs w:val="24"/>
          <w:lang w:val="en-US" w:eastAsia="fr-FR"/>
        </w:rPr>
        <w:t xml:space="preserve">. </w:t>
      </w:r>
      <w:r w:rsidRPr="00DF6F57">
        <w:rPr>
          <w:rFonts w:ascii="Times New Roman" w:eastAsia="Times New Roman" w:hAnsi="Times New Roman" w:cs="Times New Roman"/>
          <w:sz w:val="24"/>
          <w:szCs w:val="24"/>
          <w:lang w:eastAsia="fr-FR"/>
        </w:rPr>
        <w:t xml:space="preserve">Harvard </w:t>
      </w:r>
      <w:proofErr w:type="spellStart"/>
      <w:r w:rsidRPr="00DF6F57">
        <w:rPr>
          <w:rFonts w:ascii="Times New Roman" w:eastAsia="Times New Roman" w:hAnsi="Times New Roman" w:cs="Times New Roman"/>
          <w:sz w:val="24"/>
          <w:szCs w:val="24"/>
          <w:lang w:eastAsia="fr-FR"/>
        </w:rPr>
        <w:t>University</w:t>
      </w:r>
      <w:proofErr w:type="spellEnd"/>
      <w:r w:rsidRPr="00DF6F57">
        <w:rPr>
          <w:rFonts w:ascii="Times New Roman" w:eastAsia="Times New Roman" w:hAnsi="Times New Roman" w:cs="Times New Roman"/>
          <w:sz w:val="24"/>
          <w:szCs w:val="24"/>
          <w:lang w:eastAsia="fr-FR"/>
        </w:rPr>
        <w:t xml:space="preserve"> </w:t>
      </w:r>
      <w:proofErr w:type="spellStart"/>
      <w:r w:rsidRPr="00DF6F57">
        <w:rPr>
          <w:rFonts w:ascii="Times New Roman" w:eastAsia="Times New Roman" w:hAnsi="Times New Roman" w:cs="Times New Roman"/>
          <w:sz w:val="24"/>
          <w:szCs w:val="24"/>
          <w:lang w:eastAsia="fr-FR"/>
        </w:rPr>
        <w:t>Press</w:t>
      </w:r>
      <w:proofErr w:type="spellEnd"/>
      <w:r w:rsidRPr="00DF6F57">
        <w:rPr>
          <w:rFonts w:ascii="Times New Roman" w:eastAsia="Times New Roman" w:hAnsi="Times New Roman" w:cs="Times New Roman"/>
          <w:sz w:val="24"/>
          <w:szCs w:val="24"/>
          <w:lang w:eastAsia="fr-FR"/>
        </w:rPr>
        <w:t>.</w:t>
      </w:r>
    </w:p>
    <w:p w14:paraId="2D2595D4" w14:textId="77777777" w:rsidR="00DF6F57" w:rsidRPr="00DF6F57" w:rsidRDefault="00DF6F57" w:rsidP="00DF6F57">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Tilman, D. (1982). </w:t>
      </w:r>
      <w:r w:rsidRPr="00DF6F57">
        <w:rPr>
          <w:rFonts w:ascii="Times New Roman" w:eastAsia="Times New Roman" w:hAnsi="Times New Roman" w:cs="Times New Roman"/>
          <w:i/>
          <w:iCs/>
          <w:sz w:val="24"/>
          <w:szCs w:val="24"/>
          <w:lang w:val="en-US" w:eastAsia="fr-FR"/>
        </w:rPr>
        <w:t>Resource Competition and Community Structure</w:t>
      </w:r>
      <w:r w:rsidRPr="00DF6F57">
        <w:rPr>
          <w:rFonts w:ascii="Times New Roman" w:eastAsia="Times New Roman" w:hAnsi="Times New Roman" w:cs="Times New Roman"/>
          <w:sz w:val="24"/>
          <w:szCs w:val="24"/>
          <w:lang w:val="en-US" w:eastAsia="fr-FR"/>
        </w:rPr>
        <w:t>.</w:t>
      </w:r>
    </w:p>
    <w:p w14:paraId="15F1BB23" w14:textId="77777777" w:rsidR="00DF6F57" w:rsidRPr="00DF6F57" w:rsidRDefault="00DF6F57" w:rsidP="00DF6F57">
      <w:p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b/>
          <w:bCs/>
          <w:sz w:val="24"/>
          <w:szCs w:val="24"/>
          <w:lang w:eastAsia="fr-FR"/>
        </w:rPr>
        <w:t>Information &amp; Communication</w:t>
      </w:r>
    </w:p>
    <w:p w14:paraId="75A4EE60" w14:textId="77777777" w:rsidR="00DF6F57" w:rsidRPr="00DF6F57" w:rsidRDefault="00DF6F57" w:rsidP="00DF6F57">
      <w:pPr>
        <w:numPr>
          <w:ilvl w:val="0"/>
          <w:numId w:val="4"/>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Shannon, C. (1948). A Mathematical Theory of Communication. </w:t>
      </w:r>
      <w:r w:rsidRPr="00DF6F57">
        <w:rPr>
          <w:rFonts w:ascii="Times New Roman" w:eastAsia="Times New Roman" w:hAnsi="Times New Roman" w:cs="Times New Roman"/>
          <w:i/>
          <w:iCs/>
          <w:sz w:val="24"/>
          <w:szCs w:val="24"/>
          <w:lang w:eastAsia="fr-FR"/>
        </w:rPr>
        <w:t xml:space="preserve">Bell System </w:t>
      </w:r>
      <w:proofErr w:type="spellStart"/>
      <w:r w:rsidRPr="00DF6F57">
        <w:rPr>
          <w:rFonts w:ascii="Times New Roman" w:eastAsia="Times New Roman" w:hAnsi="Times New Roman" w:cs="Times New Roman"/>
          <w:i/>
          <w:iCs/>
          <w:sz w:val="24"/>
          <w:szCs w:val="24"/>
          <w:lang w:eastAsia="fr-FR"/>
        </w:rPr>
        <w:t>Technical</w:t>
      </w:r>
      <w:proofErr w:type="spellEnd"/>
      <w:r w:rsidRPr="00DF6F57">
        <w:rPr>
          <w:rFonts w:ascii="Times New Roman" w:eastAsia="Times New Roman" w:hAnsi="Times New Roman" w:cs="Times New Roman"/>
          <w:i/>
          <w:iCs/>
          <w:sz w:val="24"/>
          <w:szCs w:val="24"/>
          <w:lang w:eastAsia="fr-FR"/>
        </w:rPr>
        <w:t xml:space="preserve"> Journal</w:t>
      </w:r>
      <w:r w:rsidRPr="00DF6F57">
        <w:rPr>
          <w:rFonts w:ascii="Times New Roman" w:eastAsia="Times New Roman" w:hAnsi="Times New Roman" w:cs="Times New Roman"/>
          <w:sz w:val="24"/>
          <w:szCs w:val="24"/>
          <w:lang w:eastAsia="fr-FR"/>
        </w:rPr>
        <w:t>.</w:t>
      </w:r>
    </w:p>
    <w:p w14:paraId="5359CFB6" w14:textId="77777777" w:rsidR="00DF6F57" w:rsidRPr="00DF6F57" w:rsidRDefault="00DF6F57" w:rsidP="00DF6F57">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Jackson, J. D. (1999). </w:t>
      </w:r>
      <w:r w:rsidRPr="00DF6F57">
        <w:rPr>
          <w:rFonts w:ascii="Times New Roman" w:eastAsia="Times New Roman" w:hAnsi="Times New Roman" w:cs="Times New Roman"/>
          <w:i/>
          <w:iCs/>
          <w:sz w:val="24"/>
          <w:szCs w:val="24"/>
          <w:lang w:val="en-US" w:eastAsia="fr-FR"/>
        </w:rPr>
        <w:t>Classical Electrodynamics</w:t>
      </w:r>
      <w:r w:rsidRPr="00DF6F57">
        <w:rPr>
          <w:rFonts w:ascii="Times New Roman" w:eastAsia="Times New Roman" w:hAnsi="Times New Roman" w:cs="Times New Roman"/>
          <w:sz w:val="24"/>
          <w:szCs w:val="24"/>
          <w:lang w:val="en-US" w:eastAsia="fr-FR"/>
        </w:rPr>
        <w:t>.</w:t>
      </w:r>
    </w:p>
    <w:p w14:paraId="37825641" w14:textId="77777777" w:rsidR="00DF6F57" w:rsidRPr="00DF6F57" w:rsidRDefault="00DF6F57" w:rsidP="00DF6F57">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Castells, M. (1996). </w:t>
      </w:r>
      <w:r w:rsidRPr="00DF6F57">
        <w:rPr>
          <w:rFonts w:ascii="Times New Roman" w:eastAsia="Times New Roman" w:hAnsi="Times New Roman" w:cs="Times New Roman"/>
          <w:i/>
          <w:iCs/>
          <w:sz w:val="24"/>
          <w:szCs w:val="24"/>
          <w:lang w:val="en-US" w:eastAsia="fr-FR"/>
        </w:rPr>
        <w:t>The Rise of the Network Society</w:t>
      </w:r>
      <w:r w:rsidRPr="00DF6F57">
        <w:rPr>
          <w:rFonts w:ascii="Times New Roman" w:eastAsia="Times New Roman" w:hAnsi="Times New Roman" w:cs="Times New Roman"/>
          <w:sz w:val="24"/>
          <w:szCs w:val="24"/>
          <w:lang w:val="en-US" w:eastAsia="fr-FR"/>
        </w:rPr>
        <w:t>.</w:t>
      </w:r>
    </w:p>
    <w:p w14:paraId="1E33CCFD" w14:textId="77777777" w:rsidR="00DF6F57" w:rsidRPr="00DF6F57" w:rsidRDefault="00DF6F57" w:rsidP="00DF6F57">
      <w:p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b/>
          <w:bCs/>
          <w:sz w:val="24"/>
          <w:szCs w:val="24"/>
          <w:lang w:eastAsia="fr-FR"/>
        </w:rPr>
        <w:t xml:space="preserve">International Relations &amp; </w:t>
      </w:r>
      <w:proofErr w:type="spellStart"/>
      <w:r w:rsidRPr="00DF6F57">
        <w:rPr>
          <w:rFonts w:ascii="Times New Roman" w:eastAsia="Times New Roman" w:hAnsi="Times New Roman" w:cs="Times New Roman"/>
          <w:b/>
          <w:bCs/>
          <w:sz w:val="24"/>
          <w:szCs w:val="24"/>
          <w:lang w:eastAsia="fr-FR"/>
        </w:rPr>
        <w:t>Systems</w:t>
      </w:r>
      <w:proofErr w:type="spellEnd"/>
    </w:p>
    <w:p w14:paraId="444BC36D" w14:textId="77777777" w:rsidR="00DF6F57" w:rsidRPr="00DF6F57" w:rsidRDefault="00DF6F57" w:rsidP="00DF6F57">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Buzan, B., &amp; Little, R. (2000). </w:t>
      </w:r>
      <w:r w:rsidRPr="00DF6F57">
        <w:rPr>
          <w:rFonts w:ascii="Times New Roman" w:eastAsia="Times New Roman" w:hAnsi="Times New Roman" w:cs="Times New Roman"/>
          <w:i/>
          <w:iCs/>
          <w:sz w:val="24"/>
          <w:szCs w:val="24"/>
          <w:lang w:val="en-US" w:eastAsia="fr-FR"/>
        </w:rPr>
        <w:t>International Systems in World History</w:t>
      </w:r>
      <w:r w:rsidRPr="00DF6F57">
        <w:rPr>
          <w:rFonts w:ascii="Times New Roman" w:eastAsia="Times New Roman" w:hAnsi="Times New Roman" w:cs="Times New Roman"/>
          <w:sz w:val="24"/>
          <w:szCs w:val="24"/>
          <w:lang w:val="en-US" w:eastAsia="fr-FR"/>
        </w:rPr>
        <w:t>.</w:t>
      </w:r>
    </w:p>
    <w:p w14:paraId="29950B4F" w14:textId="77777777" w:rsidR="00DF6F57" w:rsidRPr="00DF6F57" w:rsidRDefault="00DF6F57" w:rsidP="00DF6F57">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fr-FR"/>
        </w:rPr>
      </w:pPr>
      <w:r w:rsidRPr="00DF6F57">
        <w:rPr>
          <w:rFonts w:ascii="Times New Roman" w:eastAsia="Times New Roman" w:hAnsi="Times New Roman" w:cs="Times New Roman"/>
          <w:sz w:val="24"/>
          <w:szCs w:val="24"/>
          <w:lang w:val="en-US" w:eastAsia="fr-FR"/>
        </w:rPr>
        <w:t xml:space="preserve">Mearsheimer, J. (2001). </w:t>
      </w:r>
      <w:r w:rsidRPr="00DF6F57">
        <w:rPr>
          <w:rFonts w:ascii="Times New Roman" w:eastAsia="Times New Roman" w:hAnsi="Times New Roman" w:cs="Times New Roman"/>
          <w:i/>
          <w:iCs/>
          <w:sz w:val="24"/>
          <w:szCs w:val="24"/>
          <w:lang w:val="en-US" w:eastAsia="fr-FR"/>
        </w:rPr>
        <w:t>The Tragedy of Great Power Politics</w:t>
      </w:r>
      <w:r w:rsidRPr="00DF6F57">
        <w:rPr>
          <w:rFonts w:ascii="Times New Roman" w:eastAsia="Times New Roman" w:hAnsi="Times New Roman" w:cs="Times New Roman"/>
          <w:sz w:val="24"/>
          <w:szCs w:val="24"/>
          <w:lang w:val="en-US" w:eastAsia="fr-FR"/>
        </w:rPr>
        <w:t>.</w:t>
      </w:r>
    </w:p>
    <w:p w14:paraId="55DF9FF4" w14:textId="77777777" w:rsidR="00DF6F57" w:rsidRPr="00DF6F57" w:rsidRDefault="00DF6F57" w:rsidP="00DF6F57">
      <w:pPr>
        <w:numPr>
          <w:ilvl w:val="0"/>
          <w:numId w:val="5"/>
        </w:numPr>
        <w:spacing w:before="100" w:beforeAutospacing="1" w:after="100" w:afterAutospacing="1" w:line="240" w:lineRule="auto"/>
        <w:rPr>
          <w:rFonts w:ascii="Times New Roman" w:eastAsia="Times New Roman" w:hAnsi="Times New Roman" w:cs="Times New Roman"/>
          <w:sz w:val="24"/>
          <w:szCs w:val="24"/>
          <w:lang w:eastAsia="fr-FR"/>
        </w:rPr>
      </w:pPr>
      <w:r w:rsidRPr="00DF6F57">
        <w:rPr>
          <w:rFonts w:ascii="Times New Roman" w:eastAsia="Times New Roman" w:hAnsi="Times New Roman" w:cs="Times New Roman"/>
          <w:sz w:val="24"/>
          <w:szCs w:val="24"/>
          <w:lang w:val="en-US" w:eastAsia="fr-FR"/>
        </w:rPr>
        <w:t xml:space="preserve">Wendt, A. (1999). </w:t>
      </w:r>
      <w:r w:rsidRPr="00DF6F57">
        <w:rPr>
          <w:rFonts w:ascii="Times New Roman" w:eastAsia="Times New Roman" w:hAnsi="Times New Roman" w:cs="Times New Roman"/>
          <w:i/>
          <w:iCs/>
          <w:sz w:val="24"/>
          <w:szCs w:val="24"/>
          <w:lang w:val="en-US" w:eastAsia="fr-FR"/>
        </w:rPr>
        <w:t>Social Theory of International Politics</w:t>
      </w:r>
      <w:r w:rsidRPr="00DF6F57">
        <w:rPr>
          <w:rFonts w:ascii="Times New Roman" w:eastAsia="Times New Roman" w:hAnsi="Times New Roman" w:cs="Times New Roman"/>
          <w:sz w:val="24"/>
          <w:szCs w:val="24"/>
          <w:lang w:val="en-US" w:eastAsia="fr-FR"/>
        </w:rPr>
        <w:t xml:space="preserve">. </w:t>
      </w:r>
      <w:r w:rsidRPr="00DF6F57">
        <w:rPr>
          <w:rFonts w:ascii="Times New Roman" w:eastAsia="Times New Roman" w:hAnsi="Times New Roman" w:cs="Times New Roman"/>
          <w:sz w:val="24"/>
          <w:szCs w:val="24"/>
          <w:lang w:eastAsia="fr-FR"/>
        </w:rPr>
        <w:t xml:space="preserve">Cambridge </w:t>
      </w:r>
      <w:proofErr w:type="spellStart"/>
      <w:r w:rsidRPr="00DF6F57">
        <w:rPr>
          <w:rFonts w:ascii="Times New Roman" w:eastAsia="Times New Roman" w:hAnsi="Times New Roman" w:cs="Times New Roman"/>
          <w:sz w:val="24"/>
          <w:szCs w:val="24"/>
          <w:lang w:eastAsia="fr-FR"/>
        </w:rPr>
        <w:t>University</w:t>
      </w:r>
      <w:proofErr w:type="spellEnd"/>
      <w:r w:rsidRPr="00DF6F57">
        <w:rPr>
          <w:rFonts w:ascii="Times New Roman" w:eastAsia="Times New Roman" w:hAnsi="Times New Roman" w:cs="Times New Roman"/>
          <w:sz w:val="24"/>
          <w:szCs w:val="24"/>
          <w:lang w:eastAsia="fr-FR"/>
        </w:rPr>
        <w:t xml:space="preserve"> </w:t>
      </w:r>
      <w:proofErr w:type="spellStart"/>
      <w:r w:rsidRPr="00DF6F57">
        <w:rPr>
          <w:rFonts w:ascii="Times New Roman" w:eastAsia="Times New Roman" w:hAnsi="Times New Roman" w:cs="Times New Roman"/>
          <w:sz w:val="24"/>
          <w:szCs w:val="24"/>
          <w:lang w:eastAsia="fr-FR"/>
        </w:rPr>
        <w:t>Press</w:t>
      </w:r>
      <w:proofErr w:type="spellEnd"/>
      <w:r w:rsidRPr="00DF6F57">
        <w:rPr>
          <w:rFonts w:ascii="Times New Roman" w:eastAsia="Times New Roman" w:hAnsi="Times New Roman" w:cs="Times New Roman"/>
          <w:sz w:val="24"/>
          <w:szCs w:val="24"/>
          <w:lang w:eastAsia="fr-FR"/>
        </w:rPr>
        <w:t>.</w:t>
      </w:r>
    </w:p>
    <w:p w14:paraId="7F082DB3" w14:textId="77777777" w:rsidR="00DF6F57" w:rsidRPr="00DF6F57" w:rsidRDefault="00000000" w:rsidP="00DF6F57">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4AC31EA1">
          <v:rect id="_x0000_i1036" style="width:0;height:1.5pt" o:hralign="center" o:hrstd="t" o:hr="t" fillcolor="#a0a0a0" stroked="f"/>
        </w:pict>
      </w:r>
    </w:p>
    <w:p w14:paraId="77CE38F7" w14:textId="77777777" w:rsidR="00795896" w:rsidRPr="00DF6F57" w:rsidRDefault="00795896">
      <w:pPr>
        <w:rPr>
          <w:lang w:val="en-US"/>
        </w:rPr>
      </w:pPr>
    </w:p>
    <w:sectPr w:rsidR="00795896" w:rsidRPr="00DF6F5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447876"/>
    <w:multiLevelType w:val="multilevel"/>
    <w:tmpl w:val="3362B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CE813CB"/>
    <w:multiLevelType w:val="multilevel"/>
    <w:tmpl w:val="29ECC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0EE769A"/>
    <w:multiLevelType w:val="multilevel"/>
    <w:tmpl w:val="8D766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15E4DBF"/>
    <w:multiLevelType w:val="multilevel"/>
    <w:tmpl w:val="B20E6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8ED1BD8"/>
    <w:multiLevelType w:val="multilevel"/>
    <w:tmpl w:val="CF9E6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73208425">
    <w:abstractNumId w:val="0"/>
  </w:num>
  <w:num w:numId="2" w16cid:durableId="2024745551">
    <w:abstractNumId w:val="1"/>
  </w:num>
  <w:num w:numId="3" w16cid:durableId="1296259281">
    <w:abstractNumId w:val="4"/>
  </w:num>
  <w:num w:numId="4" w16cid:durableId="356665948">
    <w:abstractNumId w:val="2"/>
  </w:num>
  <w:num w:numId="5" w16cid:durableId="176542030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F57"/>
    <w:rsid w:val="000969E4"/>
    <w:rsid w:val="00504C3D"/>
    <w:rsid w:val="005D32F7"/>
    <w:rsid w:val="006219AA"/>
    <w:rsid w:val="00665DA8"/>
    <w:rsid w:val="00795896"/>
    <w:rsid w:val="00915997"/>
    <w:rsid w:val="00D254D7"/>
    <w:rsid w:val="00DF6F57"/>
    <w:rsid w:val="00F30586"/>
    <w:rsid w:val="00FC779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020567"/>
  <w15:chartTrackingRefBased/>
  <w15:docId w15:val="{C49FD13E-0BDF-4D12-9D96-7E9D15E32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04C3D"/>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6862687">
      <w:bodyDiv w:val="1"/>
      <w:marLeft w:val="0"/>
      <w:marRight w:val="0"/>
      <w:marTop w:val="0"/>
      <w:marBottom w:val="0"/>
      <w:divBdr>
        <w:top w:val="none" w:sz="0" w:space="0" w:color="auto"/>
        <w:left w:val="none" w:sz="0" w:space="0" w:color="auto"/>
        <w:bottom w:val="none" w:sz="0" w:space="0" w:color="auto"/>
        <w:right w:val="none" w:sz="0" w:space="0" w:color="auto"/>
      </w:divBdr>
    </w:div>
    <w:div w:id="2068255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1412</Words>
  <Characters>7766</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9160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2</cp:revision>
  <dcterms:created xsi:type="dcterms:W3CDTF">2025-12-09T12:04:00Z</dcterms:created>
  <dcterms:modified xsi:type="dcterms:W3CDTF">2025-12-09T12:04:00Z</dcterms:modified>
</cp:coreProperties>
</file>