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824351" w14:textId="43D24926" w:rsidR="00DA607A" w:rsidRPr="00491583" w:rsidRDefault="00DA607A" w:rsidP="00BB2C96">
      <w:pPr>
        <w:spacing w:line="360" w:lineRule="auto"/>
        <w:jc w:val="center"/>
        <w:rPr>
          <w:rFonts w:ascii="Times New Roman" w:hAnsi="Times New Roman" w:cs="Times New Roman"/>
          <w:b/>
          <w:bCs/>
        </w:rPr>
      </w:pPr>
      <w:r w:rsidRPr="00491583">
        <w:rPr>
          <w:rFonts w:ascii="Times New Roman" w:hAnsi="Times New Roman" w:cs="Times New Roman"/>
          <w:b/>
          <w:bCs/>
        </w:rPr>
        <w:t xml:space="preserve">Insecticide resistance dynamics in </w:t>
      </w:r>
      <w:r w:rsidRPr="00491583">
        <w:rPr>
          <w:rFonts w:ascii="Times New Roman" w:hAnsi="Times New Roman" w:cs="Times New Roman"/>
          <w:b/>
          <w:bCs/>
          <w:i/>
          <w:iCs/>
        </w:rPr>
        <w:t>Anopheles gambiae</w:t>
      </w:r>
      <w:r w:rsidRPr="00491583">
        <w:rPr>
          <w:rFonts w:ascii="Times New Roman" w:hAnsi="Times New Roman" w:cs="Times New Roman"/>
          <w:b/>
          <w:bCs/>
        </w:rPr>
        <w:t xml:space="preserve"> s.l. in Ghana</w:t>
      </w:r>
    </w:p>
    <w:p w14:paraId="18B4424E" w14:textId="5DED6F5F" w:rsidR="005747D9" w:rsidRPr="00491583" w:rsidRDefault="005747D9" w:rsidP="005747D9">
      <w:pPr>
        <w:spacing w:line="480" w:lineRule="auto"/>
        <w:jc w:val="both"/>
        <w:rPr>
          <w:rFonts w:ascii="Times New Roman" w:eastAsia="Calibri" w:hAnsi="Times New Roman" w:cs="Times New Roman"/>
          <w:bCs/>
        </w:rPr>
      </w:pPr>
      <w:r w:rsidRPr="00491583">
        <w:rPr>
          <w:rFonts w:ascii="Times New Roman" w:eastAsia="Calibri" w:hAnsi="Times New Roman" w:cs="Times New Roman"/>
          <w:bCs/>
        </w:rPr>
        <w:t>Christopher Mfum Owusu-Asenso</w:t>
      </w:r>
      <w:r w:rsidRPr="00491583">
        <w:rPr>
          <w:rFonts w:ascii="Times New Roman" w:eastAsia="Calibri" w:hAnsi="Times New Roman" w:cs="Times New Roman"/>
          <w:bCs/>
          <w:vertAlign w:val="superscript"/>
        </w:rPr>
        <w:t>1</w:t>
      </w:r>
      <w:r w:rsidRPr="00491583">
        <w:rPr>
          <w:rFonts w:ascii="Times New Roman" w:eastAsia="Calibri" w:hAnsi="Times New Roman" w:cs="Times New Roman"/>
          <w:bCs/>
        </w:rPr>
        <w:t>, Anisa Abdulai</w:t>
      </w:r>
      <w:r w:rsidRPr="00491583">
        <w:rPr>
          <w:rFonts w:ascii="Times New Roman" w:eastAsia="Calibri" w:hAnsi="Times New Roman" w:cs="Times New Roman"/>
          <w:bCs/>
          <w:vertAlign w:val="superscript"/>
        </w:rPr>
        <w:t>1</w:t>
      </w:r>
      <w:r w:rsidRPr="00491583">
        <w:rPr>
          <w:rFonts w:ascii="Times New Roman" w:eastAsia="Calibri" w:hAnsi="Times New Roman" w:cs="Times New Roman"/>
          <w:bCs/>
        </w:rPr>
        <w:t>, Isaac Kwame Sraku</w:t>
      </w:r>
      <w:r w:rsidRPr="00491583">
        <w:rPr>
          <w:rFonts w:ascii="Times New Roman" w:eastAsia="Calibri" w:hAnsi="Times New Roman" w:cs="Times New Roman"/>
          <w:bCs/>
          <w:vertAlign w:val="superscript"/>
        </w:rPr>
        <w:t>1</w:t>
      </w:r>
      <w:r w:rsidRPr="00491583">
        <w:rPr>
          <w:rFonts w:ascii="Times New Roman" w:eastAsia="Calibri" w:hAnsi="Times New Roman" w:cs="Times New Roman"/>
          <w:bCs/>
        </w:rPr>
        <w:t xml:space="preserve">, </w:t>
      </w:r>
      <w:r w:rsidR="009842C4" w:rsidRPr="00491583">
        <w:rPr>
          <w:rFonts w:ascii="Times New Roman" w:eastAsia="Calibri" w:hAnsi="Times New Roman" w:cs="Times New Roman"/>
          <w:bCs/>
        </w:rPr>
        <w:t>Yasmeen Amandi Acquah</w:t>
      </w:r>
      <w:r w:rsidR="009842C4" w:rsidRPr="00491583">
        <w:rPr>
          <w:rFonts w:ascii="Times New Roman" w:eastAsia="Calibri" w:hAnsi="Times New Roman" w:cs="Times New Roman"/>
          <w:bCs/>
          <w:vertAlign w:val="superscript"/>
        </w:rPr>
        <w:t>1</w:t>
      </w:r>
      <w:r w:rsidR="009842C4" w:rsidRPr="00491583">
        <w:rPr>
          <w:rFonts w:ascii="Times New Roman" w:eastAsia="Calibri" w:hAnsi="Times New Roman" w:cs="Times New Roman"/>
          <w:bCs/>
        </w:rPr>
        <w:t xml:space="preserve">, </w:t>
      </w:r>
      <w:r w:rsidR="00C1772A" w:rsidRPr="00491583">
        <w:rPr>
          <w:rFonts w:ascii="Times New Roman" w:eastAsia="Calibri" w:hAnsi="Times New Roman" w:cs="Times New Roman"/>
          <w:bCs/>
        </w:rPr>
        <w:t xml:space="preserve">Stephina </w:t>
      </w:r>
      <w:r w:rsidR="0052480D" w:rsidRPr="00491583">
        <w:rPr>
          <w:rFonts w:ascii="Times New Roman" w:eastAsia="Calibri" w:hAnsi="Times New Roman" w:cs="Times New Roman"/>
          <w:bCs/>
        </w:rPr>
        <w:t>Adjoa</w:t>
      </w:r>
      <w:r w:rsidR="00C1772A" w:rsidRPr="00491583">
        <w:rPr>
          <w:rFonts w:ascii="Times New Roman" w:eastAsia="Calibri" w:hAnsi="Times New Roman" w:cs="Times New Roman"/>
          <w:bCs/>
        </w:rPr>
        <w:t xml:space="preserve"> Yanney, Miriam DedeAma Dortey, </w:t>
      </w:r>
      <w:r w:rsidRPr="00491583">
        <w:rPr>
          <w:rFonts w:ascii="Times New Roman" w:eastAsia="Calibri" w:hAnsi="Times New Roman" w:cs="Times New Roman"/>
          <w:bCs/>
        </w:rPr>
        <w:t>Yaw Akuamoah-Boateng</w:t>
      </w:r>
      <w:r w:rsidRPr="00491583">
        <w:rPr>
          <w:rFonts w:ascii="Times New Roman" w:eastAsia="Calibri" w:hAnsi="Times New Roman" w:cs="Times New Roman"/>
          <w:bCs/>
          <w:vertAlign w:val="superscript"/>
        </w:rPr>
        <w:t>1</w:t>
      </w:r>
      <w:r w:rsidRPr="00491583">
        <w:rPr>
          <w:rFonts w:ascii="Times New Roman" w:eastAsia="Calibri" w:hAnsi="Times New Roman" w:cs="Times New Roman"/>
          <w:bCs/>
        </w:rPr>
        <w:t>, Abdul Rahim Mohammed Sabtiu</w:t>
      </w:r>
      <w:r w:rsidRPr="00491583">
        <w:rPr>
          <w:rFonts w:ascii="Times New Roman" w:eastAsia="Calibri" w:hAnsi="Times New Roman" w:cs="Times New Roman"/>
          <w:bCs/>
          <w:vertAlign w:val="superscript"/>
        </w:rPr>
        <w:t>1</w:t>
      </w:r>
      <w:r w:rsidRPr="00491583">
        <w:rPr>
          <w:rFonts w:ascii="Times New Roman" w:eastAsia="Calibri" w:hAnsi="Times New Roman" w:cs="Times New Roman"/>
          <w:bCs/>
        </w:rPr>
        <w:t xml:space="preserve">, </w:t>
      </w:r>
      <w:r w:rsidR="00C1772A" w:rsidRPr="00491583">
        <w:rPr>
          <w:rFonts w:ascii="Times New Roman" w:eastAsia="Calibri" w:hAnsi="Times New Roman" w:cs="Times New Roman"/>
          <w:bCs/>
        </w:rPr>
        <w:t>Judith Dzifa Azumah</w:t>
      </w:r>
      <w:r w:rsidR="00C1772A" w:rsidRPr="00491583">
        <w:rPr>
          <w:rFonts w:ascii="Times New Roman" w:eastAsia="Calibri" w:hAnsi="Times New Roman" w:cs="Times New Roman"/>
          <w:bCs/>
          <w:vertAlign w:val="superscript"/>
        </w:rPr>
        <w:t>1</w:t>
      </w:r>
      <w:r w:rsidR="00C1772A" w:rsidRPr="00491583">
        <w:rPr>
          <w:rFonts w:ascii="Times New Roman" w:eastAsia="Calibri" w:hAnsi="Times New Roman" w:cs="Times New Roman"/>
          <w:bCs/>
        </w:rPr>
        <w:t xml:space="preserve">, </w:t>
      </w:r>
      <w:r w:rsidR="00A620CD" w:rsidRPr="00A620CD">
        <w:rPr>
          <w:rFonts w:ascii="Times New Roman" w:eastAsia="Calibri" w:hAnsi="Times New Roman" w:cs="Times New Roman"/>
          <w:bCs/>
        </w:rPr>
        <w:t>Abena Ahema Ebuako</w:t>
      </w:r>
      <w:r w:rsidR="00A620CD" w:rsidRPr="00491583">
        <w:rPr>
          <w:rFonts w:ascii="Times New Roman" w:eastAsia="Calibri" w:hAnsi="Times New Roman" w:cs="Times New Roman"/>
          <w:bCs/>
          <w:vertAlign w:val="superscript"/>
        </w:rPr>
        <w:t>1</w:t>
      </w:r>
      <w:r w:rsidR="00A620CD">
        <w:rPr>
          <w:rFonts w:ascii="Times New Roman" w:eastAsia="Calibri" w:hAnsi="Times New Roman" w:cs="Times New Roman"/>
          <w:bCs/>
        </w:rPr>
        <w:t xml:space="preserve">, </w:t>
      </w:r>
      <w:r w:rsidR="00A620CD" w:rsidRPr="00491583">
        <w:rPr>
          <w:rFonts w:ascii="Times New Roman" w:eastAsia="Calibri" w:hAnsi="Times New Roman" w:cs="Times New Roman"/>
          <w:bCs/>
        </w:rPr>
        <w:t>Grace Danquah</w:t>
      </w:r>
      <w:r w:rsidR="00A620CD">
        <w:rPr>
          <w:rFonts w:ascii="Times New Roman" w:eastAsia="Calibri" w:hAnsi="Times New Roman" w:cs="Times New Roman"/>
          <w:bCs/>
        </w:rPr>
        <w:t xml:space="preserve"> Arhin</w:t>
      </w:r>
      <w:r w:rsidR="00A620CD" w:rsidRPr="00491583">
        <w:rPr>
          <w:rFonts w:ascii="Times New Roman" w:eastAsia="Calibri" w:hAnsi="Times New Roman" w:cs="Times New Roman"/>
          <w:bCs/>
          <w:vertAlign w:val="superscript"/>
        </w:rPr>
        <w:t>1</w:t>
      </w:r>
      <w:r w:rsidR="00A620CD" w:rsidRPr="00491583">
        <w:rPr>
          <w:rFonts w:ascii="Times New Roman" w:eastAsia="Calibri" w:hAnsi="Times New Roman" w:cs="Times New Roman"/>
          <w:bCs/>
        </w:rPr>
        <w:t>, Godfred Amoateng</w:t>
      </w:r>
      <w:r w:rsidR="00A620CD" w:rsidRPr="00491583">
        <w:rPr>
          <w:rFonts w:ascii="Times New Roman" w:eastAsia="Calibri" w:hAnsi="Times New Roman" w:cs="Times New Roman"/>
          <w:bCs/>
          <w:vertAlign w:val="superscript"/>
        </w:rPr>
        <w:t>1</w:t>
      </w:r>
      <w:r w:rsidR="00A620CD" w:rsidRPr="00491583">
        <w:rPr>
          <w:rFonts w:ascii="Times New Roman" w:eastAsia="Calibri" w:hAnsi="Times New Roman" w:cs="Times New Roman"/>
          <w:bCs/>
        </w:rPr>
        <w:t>,</w:t>
      </w:r>
      <w:r w:rsidR="00A620CD">
        <w:rPr>
          <w:rFonts w:ascii="Times New Roman" w:eastAsia="Calibri" w:hAnsi="Times New Roman" w:cs="Times New Roman"/>
          <w:bCs/>
        </w:rPr>
        <w:t xml:space="preserve"> </w:t>
      </w:r>
      <w:r w:rsidR="00C1772A" w:rsidRPr="00491583">
        <w:rPr>
          <w:rFonts w:ascii="Times New Roman" w:eastAsia="Calibri" w:hAnsi="Times New Roman" w:cs="Times New Roman"/>
          <w:bCs/>
        </w:rPr>
        <w:t>Churchill Bright Obeng</w:t>
      </w:r>
      <w:r w:rsidR="00C1772A" w:rsidRPr="00491583">
        <w:rPr>
          <w:rFonts w:ascii="Times New Roman" w:eastAsia="Calibri" w:hAnsi="Times New Roman" w:cs="Times New Roman"/>
          <w:bCs/>
          <w:vertAlign w:val="superscript"/>
        </w:rPr>
        <w:t>1</w:t>
      </w:r>
      <w:r w:rsidR="00C1772A" w:rsidRPr="00491583">
        <w:rPr>
          <w:rFonts w:ascii="Times New Roman" w:eastAsia="Calibri" w:hAnsi="Times New Roman" w:cs="Times New Roman"/>
          <w:bCs/>
        </w:rPr>
        <w:t>, Akua Obeng Forson</w:t>
      </w:r>
      <w:r w:rsidR="0052480D" w:rsidRPr="00491583">
        <w:rPr>
          <w:rFonts w:ascii="Times New Roman" w:eastAsia="Calibri" w:hAnsi="Times New Roman" w:cs="Times New Roman"/>
          <w:bCs/>
          <w:vertAlign w:val="superscript"/>
        </w:rPr>
        <w:t>2</w:t>
      </w:r>
      <w:r w:rsidR="00C1772A" w:rsidRPr="00491583">
        <w:rPr>
          <w:rFonts w:ascii="Times New Roman" w:eastAsia="Calibri" w:hAnsi="Times New Roman" w:cs="Times New Roman"/>
          <w:bCs/>
        </w:rPr>
        <w:t>, Cornelia Appiah</w:t>
      </w:r>
      <w:r w:rsidR="0052480D" w:rsidRPr="00491583">
        <w:rPr>
          <w:rFonts w:ascii="Times New Roman" w:eastAsia="Calibri" w:hAnsi="Times New Roman" w:cs="Times New Roman"/>
          <w:bCs/>
        </w:rPr>
        <w:t>-</w:t>
      </w:r>
      <w:r w:rsidR="00C1772A" w:rsidRPr="00491583">
        <w:rPr>
          <w:rFonts w:ascii="Times New Roman" w:eastAsia="Calibri" w:hAnsi="Times New Roman" w:cs="Times New Roman"/>
          <w:bCs/>
        </w:rPr>
        <w:t>Kwarteng</w:t>
      </w:r>
      <w:r w:rsidR="0052480D" w:rsidRPr="00491583">
        <w:rPr>
          <w:rFonts w:ascii="Times New Roman" w:eastAsia="Calibri" w:hAnsi="Times New Roman" w:cs="Times New Roman"/>
          <w:bCs/>
          <w:vertAlign w:val="superscript"/>
        </w:rPr>
        <w:t>3</w:t>
      </w:r>
      <w:r w:rsidR="00C1772A" w:rsidRPr="00491583">
        <w:rPr>
          <w:rFonts w:ascii="Times New Roman" w:eastAsia="Calibri" w:hAnsi="Times New Roman" w:cs="Times New Roman"/>
          <w:bCs/>
        </w:rPr>
        <w:t xml:space="preserve">, </w:t>
      </w:r>
      <w:r w:rsidR="008F2474">
        <w:rPr>
          <w:rFonts w:ascii="Times New Roman" w:eastAsia="Calibri" w:hAnsi="Times New Roman" w:cs="Times New Roman"/>
          <w:bCs/>
        </w:rPr>
        <w:t>Simon Kwaku Attah</w:t>
      </w:r>
      <w:r w:rsidR="008F2474" w:rsidRPr="008F2474">
        <w:rPr>
          <w:rFonts w:ascii="Times New Roman" w:eastAsia="Calibri" w:hAnsi="Times New Roman" w:cs="Times New Roman"/>
          <w:bCs/>
          <w:vertAlign w:val="superscript"/>
        </w:rPr>
        <w:t>1</w:t>
      </w:r>
      <w:r w:rsidR="008F2474">
        <w:rPr>
          <w:rFonts w:ascii="Times New Roman" w:eastAsia="Calibri" w:hAnsi="Times New Roman" w:cs="Times New Roman"/>
          <w:bCs/>
        </w:rPr>
        <w:t xml:space="preserve">, </w:t>
      </w:r>
      <w:r w:rsidRPr="00491583">
        <w:rPr>
          <w:rFonts w:ascii="Times New Roman" w:eastAsia="Calibri" w:hAnsi="Times New Roman" w:cs="Times New Roman"/>
          <w:bCs/>
        </w:rPr>
        <w:t>Yaw Asare Afrane</w:t>
      </w:r>
      <w:r w:rsidRPr="00491583">
        <w:rPr>
          <w:rFonts w:ascii="Times New Roman" w:eastAsia="Calibri" w:hAnsi="Times New Roman" w:cs="Times New Roman"/>
          <w:bCs/>
          <w:vertAlign w:val="superscript"/>
        </w:rPr>
        <w:t>1,</w:t>
      </w:r>
    </w:p>
    <w:p w14:paraId="566079D5" w14:textId="77777777" w:rsidR="005747D9" w:rsidRPr="00491583" w:rsidRDefault="005747D9" w:rsidP="005747D9">
      <w:pPr>
        <w:spacing w:after="200" w:line="480" w:lineRule="auto"/>
        <w:contextualSpacing/>
        <w:jc w:val="both"/>
        <w:rPr>
          <w:rFonts w:ascii="Times New Roman" w:eastAsia="Calibri" w:hAnsi="Times New Roman" w:cs="Times New Roman"/>
        </w:rPr>
      </w:pPr>
      <w:r w:rsidRPr="00491583">
        <w:rPr>
          <w:rFonts w:ascii="Times New Roman" w:eastAsia="Calibri" w:hAnsi="Times New Roman" w:cs="Times New Roman"/>
          <w:vertAlign w:val="superscript"/>
        </w:rPr>
        <w:t>1</w:t>
      </w:r>
      <w:r w:rsidRPr="00491583">
        <w:rPr>
          <w:rFonts w:ascii="Times New Roman" w:eastAsia="Calibri" w:hAnsi="Times New Roman" w:cs="Times New Roman"/>
        </w:rPr>
        <w:t>Centre for Vector-Borne Disease Research, Department of Medical Microbiology, University of Ghana Medical School, Korle-Bu, Accra, Ghana.</w:t>
      </w:r>
    </w:p>
    <w:p w14:paraId="10D0F038" w14:textId="18502D78" w:rsidR="0052480D" w:rsidRPr="00491583" w:rsidRDefault="007B73FC" w:rsidP="005747D9">
      <w:pPr>
        <w:spacing w:after="200" w:line="480" w:lineRule="auto"/>
        <w:contextualSpacing/>
        <w:jc w:val="both"/>
        <w:rPr>
          <w:rFonts w:ascii="Times New Roman" w:eastAsia="Calibri" w:hAnsi="Times New Roman" w:cs="Times New Roman"/>
        </w:rPr>
      </w:pPr>
      <w:r w:rsidRPr="00491583">
        <w:rPr>
          <w:rFonts w:ascii="Times New Roman" w:eastAsia="Calibri" w:hAnsi="Times New Roman" w:cs="Times New Roman"/>
          <w:vertAlign w:val="superscript"/>
        </w:rPr>
        <w:t>2</w:t>
      </w:r>
      <w:r w:rsidRPr="00491583">
        <w:rPr>
          <w:rFonts w:ascii="Times New Roman" w:eastAsia="Calibri" w:hAnsi="Times New Roman" w:cs="Times New Roman"/>
        </w:rPr>
        <w:t>Department of Medical Laboratory Science, School of Biomedical and Allied Health Sciences, University of Ghana, Korle-Bu, Accra, Ghana</w:t>
      </w:r>
    </w:p>
    <w:p w14:paraId="60CCF3DC" w14:textId="7DDB1EAB" w:rsidR="0052480D" w:rsidRPr="00491583" w:rsidRDefault="0052480D" w:rsidP="005747D9">
      <w:pPr>
        <w:spacing w:after="200" w:line="480" w:lineRule="auto"/>
        <w:contextualSpacing/>
        <w:jc w:val="both"/>
        <w:rPr>
          <w:rFonts w:ascii="Times New Roman" w:eastAsia="Calibri" w:hAnsi="Times New Roman" w:cs="Times New Roman"/>
        </w:rPr>
      </w:pPr>
      <w:r w:rsidRPr="00491583">
        <w:rPr>
          <w:rFonts w:ascii="Times New Roman" w:eastAsia="Calibri" w:hAnsi="Times New Roman" w:cs="Times New Roman"/>
          <w:vertAlign w:val="superscript"/>
        </w:rPr>
        <w:t>3</w:t>
      </w:r>
      <w:r w:rsidRPr="00491583">
        <w:rPr>
          <w:rFonts w:ascii="Times New Roman" w:eastAsia="Calibri" w:hAnsi="Times New Roman" w:cs="Times New Roman"/>
        </w:rPr>
        <w:t>School of Veterinary Medicine, University of Ghana, Legon, Accra, Ghana.</w:t>
      </w:r>
    </w:p>
    <w:p w14:paraId="647220F9" w14:textId="77777777" w:rsidR="005D4DF6" w:rsidRPr="00491583" w:rsidRDefault="005D4DF6" w:rsidP="005D4DF6">
      <w:pPr>
        <w:spacing w:after="0" w:line="480" w:lineRule="auto"/>
        <w:jc w:val="both"/>
        <w:rPr>
          <w:rFonts w:ascii="Times New Roman" w:hAnsi="Times New Roman" w:cs="Times New Roman"/>
          <w:b/>
          <w:bCs/>
        </w:rPr>
      </w:pPr>
      <w:r w:rsidRPr="00491583">
        <w:rPr>
          <w:rFonts w:ascii="Times New Roman" w:hAnsi="Times New Roman" w:cs="Times New Roman"/>
          <w:b/>
          <w:bCs/>
        </w:rPr>
        <w:t>Corresponding author</w:t>
      </w:r>
    </w:p>
    <w:p w14:paraId="0967DFE1" w14:textId="77777777" w:rsidR="005D4DF6" w:rsidRPr="00491583" w:rsidRDefault="005D4DF6" w:rsidP="005D4DF6">
      <w:pPr>
        <w:spacing w:after="0" w:line="480" w:lineRule="auto"/>
        <w:jc w:val="both"/>
        <w:rPr>
          <w:rFonts w:ascii="Times New Roman" w:hAnsi="Times New Roman" w:cs="Times New Roman"/>
          <w:bCs/>
        </w:rPr>
      </w:pPr>
      <w:r w:rsidRPr="00491583">
        <w:rPr>
          <w:rFonts w:ascii="Times New Roman" w:hAnsi="Times New Roman" w:cs="Times New Roman"/>
          <w:bCs/>
        </w:rPr>
        <w:t>Yaw Asare Afrane</w:t>
      </w:r>
    </w:p>
    <w:p w14:paraId="71047208" w14:textId="77777777" w:rsidR="005D4DF6" w:rsidRPr="00491583" w:rsidRDefault="005D4DF6" w:rsidP="005D4DF6">
      <w:pPr>
        <w:spacing w:line="480" w:lineRule="auto"/>
        <w:jc w:val="both"/>
        <w:rPr>
          <w:rFonts w:ascii="Times New Roman" w:hAnsi="Times New Roman" w:cs="Times New Roman"/>
        </w:rPr>
      </w:pPr>
      <w:r w:rsidRPr="00491583">
        <w:rPr>
          <w:rFonts w:ascii="Times New Roman" w:hAnsi="Times New Roman" w:cs="Times New Roman"/>
        </w:rPr>
        <w:t>yafrane@ug.edu.gh</w:t>
      </w:r>
    </w:p>
    <w:p w14:paraId="642378DD" w14:textId="77777777" w:rsidR="005D4DF6" w:rsidRPr="00491583" w:rsidRDefault="005D4DF6" w:rsidP="005D4DF6">
      <w:pPr>
        <w:spacing w:after="200" w:line="480" w:lineRule="auto"/>
        <w:contextualSpacing/>
        <w:jc w:val="both"/>
        <w:rPr>
          <w:rFonts w:ascii="Times New Roman" w:eastAsia="Calibri" w:hAnsi="Times New Roman" w:cs="Times New Roman"/>
        </w:rPr>
      </w:pPr>
      <w:r w:rsidRPr="00491583">
        <w:rPr>
          <w:rFonts w:ascii="Times New Roman" w:eastAsia="Calibri" w:hAnsi="Times New Roman" w:cs="Times New Roman"/>
          <w:b/>
          <w:bCs/>
        </w:rPr>
        <w:t>ORCID details</w:t>
      </w:r>
      <w:r w:rsidRPr="00491583">
        <w:rPr>
          <w:rFonts w:ascii="Times New Roman" w:eastAsia="Calibri" w:hAnsi="Times New Roman" w:cs="Times New Roman"/>
        </w:rPr>
        <w:t>:</w:t>
      </w:r>
    </w:p>
    <w:p w14:paraId="3FFF45AC" w14:textId="40192B75" w:rsidR="005D4DF6" w:rsidRPr="00491583" w:rsidRDefault="005D4DF6" w:rsidP="005D4DF6">
      <w:pPr>
        <w:spacing w:after="0" w:line="480" w:lineRule="auto"/>
        <w:jc w:val="both"/>
        <w:rPr>
          <w:rFonts w:ascii="Times New Roman" w:hAnsi="Times New Roman" w:cs="Times New Roman"/>
          <w:bCs/>
        </w:rPr>
      </w:pPr>
      <w:r w:rsidRPr="00491583">
        <w:rPr>
          <w:rFonts w:ascii="Times New Roman" w:hAnsi="Times New Roman" w:cs="Times New Roman"/>
        </w:rPr>
        <w:t xml:space="preserve">https://orcid.org/0000-0001-9069-3979: </w:t>
      </w:r>
      <w:r w:rsidRPr="00491583">
        <w:rPr>
          <w:rFonts w:ascii="Times New Roman" w:hAnsi="Times New Roman" w:cs="Times New Roman"/>
          <w:bCs/>
        </w:rPr>
        <w:t>Yaw Asare Afrane</w:t>
      </w:r>
    </w:p>
    <w:p w14:paraId="20777C56" w14:textId="32F6A03D" w:rsidR="005D4DF6" w:rsidRPr="00491583" w:rsidRDefault="005D4DF6" w:rsidP="00BB2C96">
      <w:pPr>
        <w:spacing w:line="360" w:lineRule="auto"/>
        <w:jc w:val="both"/>
        <w:rPr>
          <w:rFonts w:ascii="Times New Roman" w:hAnsi="Times New Roman" w:cs="Times New Roman"/>
        </w:rPr>
      </w:pPr>
      <w:r w:rsidRPr="00491583">
        <w:rPr>
          <w:rFonts w:ascii="Times New Roman" w:hAnsi="Times New Roman" w:cs="Times New Roman"/>
        </w:rPr>
        <w:t xml:space="preserve">https://orcid.org/0000-0002-4839-3232: </w:t>
      </w:r>
      <w:r w:rsidRPr="00491583">
        <w:rPr>
          <w:rFonts w:ascii="Times New Roman" w:eastAsia="Calibri" w:hAnsi="Times New Roman" w:cs="Times New Roman"/>
          <w:bCs/>
        </w:rPr>
        <w:t>Christopher Mfum Owusu-Asenso</w:t>
      </w:r>
    </w:p>
    <w:p w14:paraId="0CE1AEB1" w14:textId="39C7BCCE" w:rsidR="000E47C6" w:rsidRPr="00491583" w:rsidRDefault="000E47C6" w:rsidP="00BB2C96">
      <w:pPr>
        <w:spacing w:line="360" w:lineRule="auto"/>
        <w:jc w:val="both"/>
        <w:rPr>
          <w:rFonts w:ascii="Times New Roman" w:hAnsi="Times New Roman" w:cs="Times New Roman"/>
          <w:b/>
          <w:bCs/>
        </w:rPr>
      </w:pPr>
      <w:r w:rsidRPr="00491583">
        <w:rPr>
          <w:rFonts w:ascii="Times New Roman" w:hAnsi="Times New Roman" w:cs="Times New Roman"/>
          <w:b/>
          <w:bCs/>
        </w:rPr>
        <w:t>Abstract</w:t>
      </w:r>
    </w:p>
    <w:p w14:paraId="10C31DD5" w14:textId="0FAD14BC" w:rsidR="000E47C6" w:rsidRPr="00491583" w:rsidRDefault="0031787B" w:rsidP="00BB2C96">
      <w:pPr>
        <w:spacing w:line="360" w:lineRule="auto"/>
        <w:jc w:val="both"/>
        <w:rPr>
          <w:rFonts w:ascii="Times New Roman" w:hAnsi="Times New Roman" w:cs="Times New Roman"/>
        </w:rPr>
      </w:pPr>
      <w:r w:rsidRPr="00491583">
        <w:rPr>
          <w:rFonts w:ascii="Times New Roman" w:hAnsi="Times New Roman" w:cs="Times New Roman"/>
        </w:rPr>
        <w:t>Malaria control in Ghana</w:t>
      </w:r>
      <w:r w:rsidR="00933D67" w:rsidRPr="00491583">
        <w:rPr>
          <w:rFonts w:ascii="Times New Roman" w:hAnsi="Times New Roman" w:cs="Times New Roman"/>
        </w:rPr>
        <w:t>, and indeed sub-Saharan Africa,</w:t>
      </w:r>
      <w:r w:rsidRPr="00491583">
        <w:rPr>
          <w:rFonts w:ascii="Times New Roman" w:hAnsi="Times New Roman" w:cs="Times New Roman"/>
        </w:rPr>
        <w:t xml:space="preserve"> is threatened by widespread insecticide resistance in </w:t>
      </w:r>
      <w:r w:rsidRPr="00491583">
        <w:rPr>
          <w:rFonts w:ascii="Times New Roman" w:hAnsi="Times New Roman" w:cs="Times New Roman"/>
          <w:i/>
          <w:iCs/>
        </w:rPr>
        <w:t>Anopheles gambiae</w:t>
      </w:r>
      <w:r w:rsidRPr="00491583">
        <w:rPr>
          <w:rFonts w:ascii="Times New Roman" w:hAnsi="Times New Roman" w:cs="Times New Roman"/>
        </w:rPr>
        <w:t xml:space="preserve"> s.l., undermining the effectiveness of long-lasting insecticidal nets and indoor residual spraying. </w:t>
      </w:r>
      <w:r w:rsidR="00BD22B7" w:rsidRPr="00491583">
        <w:rPr>
          <w:rFonts w:ascii="Times New Roman" w:hAnsi="Times New Roman" w:cs="Times New Roman"/>
        </w:rPr>
        <w:t xml:space="preserve">A </w:t>
      </w:r>
      <w:r w:rsidRPr="00491583">
        <w:rPr>
          <w:rFonts w:ascii="Times New Roman" w:hAnsi="Times New Roman" w:cs="Times New Roman"/>
        </w:rPr>
        <w:t xml:space="preserve">longitudinal survey was conducted between 2023 and 2025 across 20 urban and suburban sites spanning the coastal savannah, forest, and Sahel savannah zones. </w:t>
      </w:r>
      <w:r w:rsidR="00BD22B7" w:rsidRPr="00491583">
        <w:rPr>
          <w:rFonts w:ascii="Times New Roman" w:hAnsi="Times New Roman" w:cs="Times New Roman"/>
        </w:rPr>
        <w:t>Out of the</w:t>
      </w:r>
      <w:r w:rsidRPr="00491583">
        <w:rPr>
          <w:rFonts w:ascii="Times New Roman" w:hAnsi="Times New Roman" w:cs="Times New Roman"/>
        </w:rPr>
        <w:t xml:space="preserve"> total 1,008 </w:t>
      </w:r>
      <w:r w:rsidRPr="00491583">
        <w:rPr>
          <w:rFonts w:ascii="Times New Roman" w:hAnsi="Times New Roman" w:cs="Times New Roman"/>
          <w:i/>
          <w:iCs/>
        </w:rPr>
        <w:t>An. gambiae</w:t>
      </w:r>
      <w:r w:rsidRPr="00491583">
        <w:rPr>
          <w:rFonts w:ascii="Times New Roman" w:hAnsi="Times New Roman" w:cs="Times New Roman"/>
        </w:rPr>
        <w:t xml:space="preserve"> s.l. </w:t>
      </w:r>
      <w:r w:rsidR="00BD22B7" w:rsidRPr="00491583">
        <w:rPr>
          <w:rFonts w:ascii="Times New Roman" w:hAnsi="Times New Roman" w:cs="Times New Roman"/>
        </w:rPr>
        <w:t>sampled,</w:t>
      </w:r>
      <w:r w:rsidRPr="00491583">
        <w:rPr>
          <w:rFonts w:ascii="Times New Roman" w:hAnsi="Times New Roman" w:cs="Times New Roman"/>
        </w:rPr>
        <w:t xml:space="preserve"> </w:t>
      </w:r>
      <w:r w:rsidRPr="00491583">
        <w:rPr>
          <w:rFonts w:ascii="Times New Roman" w:hAnsi="Times New Roman" w:cs="Times New Roman"/>
          <w:i/>
          <w:iCs/>
        </w:rPr>
        <w:t>An. coluzzii</w:t>
      </w:r>
      <w:r w:rsidRPr="00491583">
        <w:rPr>
          <w:rFonts w:ascii="Times New Roman" w:hAnsi="Times New Roman" w:cs="Times New Roman"/>
        </w:rPr>
        <w:t xml:space="preserve"> was the dominant species (65.1%), followed by </w:t>
      </w:r>
      <w:r w:rsidRPr="00491583">
        <w:rPr>
          <w:rFonts w:ascii="Times New Roman" w:hAnsi="Times New Roman" w:cs="Times New Roman"/>
          <w:i/>
          <w:iCs/>
        </w:rPr>
        <w:t>An. gambiae s.s</w:t>
      </w:r>
      <w:r w:rsidRPr="00491583">
        <w:rPr>
          <w:rFonts w:ascii="Times New Roman" w:hAnsi="Times New Roman" w:cs="Times New Roman"/>
        </w:rPr>
        <w:t xml:space="preserve">. (18.9%) and </w:t>
      </w:r>
      <w:r w:rsidRPr="00491583">
        <w:rPr>
          <w:rFonts w:ascii="Times New Roman" w:hAnsi="Times New Roman" w:cs="Times New Roman"/>
          <w:i/>
          <w:iCs/>
        </w:rPr>
        <w:t>An. arabiensis</w:t>
      </w:r>
      <w:r w:rsidRPr="00491583">
        <w:rPr>
          <w:rFonts w:ascii="Times New Roman" w:hAnsi="Times New Roman" w:cs="Times New Roman"/>
        </w:rPr>
        <w:t xml:space="preserve"> (10.9%). WHO bioassays </w:t>
      </w:r>
      <w:r w:rsidRPr="00491583">
        <w:rPr>
          <w:rFonts w:ascii="Times New Roman" w:hAnsi="Times New Roman" w:cs="Times New Roman"/>
        </w:rPr>
        <w:lastRenderedPageBreak/>
        <w:t xml:space="preserve">revealed </w:t>
      </w:r>
      <w:r w:rsidR="00F302F6" w:rsidRPr="00491583">
        <w:rPr>
          <w:rFonts w:ascii="Times New Roman" w:hAnsi="Times New Roman" w:cs="Times New Roman"/>
        </w:rPr>
        <w:t>high</w:t>
      </w:r>
      <w:r w:rsidRPr="00491583">
        <w:rPr>
          <w:rFonts w:ascii="Times New Roman" w:hAnsi="Times New Roman" w:cs="Times New Roman"/>
        </w:rPr>
        <w:t xml:space="preserve"> pyrethroid resistance</w:t>
      </w:r>
      <w:r w:rsidR="00F302F6" w:rsidRPr="00491583">
        <w:rPr>
          <w:rFonts w:ascii="Times New Roman" w:hAnsi="Times New Roman" w:cs="Times New Roman"/>
        </w:rPr>
        <w:t xml:space="preserve"> [mortality rate (MR) = 20% - </w:t>
      </w:r>
      <w:r w:rsidRPr="00491583">
        <w:rPr>
          <w:rFonts w:ascii="Times New Roman" w:hAnsi="Times New Roman" w:cs="Times New Roman"/>
        </w:rPr>
        <w:t>45%</w:t>
      </w:r>
      <w:r w:rsidR="00F302F6" w:rsidRPr="00491583">
        <w:rPr>
          <w:rFonts w:ascii="Times New Roman" w:hAnsi="Times New Roman" w:cs="Times New Roman"/>
        </w:rPr>
        <w:t>]</w:t>
      </w:r>
      <w:r w:rsidRPr="00491583">
        <w:rPr>
          <w:rFonts w:ascii="Times New Roman" w:hAnsi="Times New Roman" w:cs="Times New Roman"/>
        </w:rPr>
        <w:t>. Full susceptibility to pirimiphos-methyl (</w:t>
      </w:r>
      <w:r w:rsidR="00F302F6" w:rsidRPr="00491583">
        <w:rPr>
          <w:rFonts w:ascii="Times New Roman" w:hAnsi="Times New Roman" w:cs="Times New Roman"/>
        </w:rPr>
        <w:t xml:space="preserve">MR = </w:t>
      </w:r>
      <w:r w:rsidRPr="00491583">
        <w:rPr>
          <w:rFonts w:ascii="Times New Roman" w:hAnsi="Times New Roman" w:cs="Times New Roman"/>
        </w:rPr>
        <w:t xml:space="preserve">99–100%) and chlorfenapyr was observed in most sites, though resistance to clothianidin occurred in Obuasi, Tema, and Abossey Okai. Intensity assays confirmed strong pyrethroid resistance even at 10× diagnostic concentrations. Genotyping showed near-fixation of the </w:t>
      </w:r>
      <w:r w:rsidRPr="00491583">
        <w:rPr>
          <w:rFonts w:ascii="Times New Roman" w:hAnsi="Times New Roman" w:cs="Times New Roman"/>
          <w:i/>
          <w:iCs/>
        </w:rPr>
        <w:t>kdr</w:t>
      </w:r>
      <w:r w:rsidRPr="00491583">
        <w:rPr>
          <w:rFonts w:ascii="Times New Roman" w:hAnsi="Times New Roman" w:cs="Times New Roman"/>
        </w:rPr>
        <w:t xml:space="preserve"> </w:t>
      </w:r>
      <w:r w:rsidRPr="00491583">
        <w:rPr>
          <w:rFonts w:ascii="Times New Roman" w:hAnsi="Times New Roman" w:cs="Times New Roman"/>
          <w:i/>
          <w:iCs/>
        </w:rPr>
        <w:t>L995F</w:t>
      </w:r>
      <w:r w:rsidRPr="00491583">
        <w:rPr>
          <w:rFonts w:ascii="Times New Roman" w:hAnsi="Times New Roman" w:cs="Times New Roman"/>
        </w:rPr>
        <w:t xml:space="preserve"> allele</w:t>
      </w:r>
      <w:r w:rsidR="00F302F6" w:rsidRPr="00491583">
        <w:rPr>
          <w:rFonts w:ascii="Times New Roman" w:hAnsi="Times New Roman" w:cs="Times New Roman"/>
        </w:rPr>
        <w:t xml:space="preserve"> </w:t>
      </w:r>
      <w:r w:rsidRPr="00491583">
        <w:rPr>
          <w:rFonts w:ascii="Times New Roman" w:hAnsi="Times New Roman" w:cs="Times New Roman"/>
        </w:rPr>
        <w:t xml:space="preserve">and the presence of additional resistance markers including </w:t>
      </w:r>
      <w:r w:rsidRPr="00491583">
        <w:rPr>
          <w:rFonts w:ascii="Times New Roman" w:hAnsi="Times New Roman" w:cs="Times New Roman"/>
          <w:i/>
          <w:iCs/>
        </w:rPr>
        <w:t>N1570Y</w:t>
      </w:r>
      <w:r w:rsidRPr="00491583">
        <w:rPr>
          <w:rFonts w:ascii="Times New Roman" w:hAnsi="Times New Roman" w:cs="Times New Roman"/>
        </w:rPr>
        <w:t xml:space="preserve">, </w:t>
      </w:r>
      <w:r w:rsidRPr="00491583">
        <w:rPr>
          <w:rFonts w:ascii="Times New Roman" w:hAnsi="Times New Roman" w:cs="Times New Roman"/>
          <w:i/>
          <w:iCs/>
        </w:rPr>
        <w:t>V402L</w:t>
      </w:r>
      <w:r w:rsidRPr="00491583">
        <w:rPr>
          <w:rFonts w:ascii="Times New Roman" w:hAnsi="Times New Roman" w:cs="Times New Roman"/>
        </w:rPr>
        <w:t xml:space="preserve">, </w:t>
      </w:r>
      <w:r w:rsidRPr="00491583">
        <w:rPr>
          <w:rFonts w:ascii="Times New Roman" w:hAnsi="Times New Roman" w:cs="Times New Roman"/>
          <w:i/>
          <w:iCs/>
        </w:rPr>
        <w:t>I1527T</w:t>
      </w:r>
      <w:r w:rsidRPr="00491583">
        <w:rPr>
          <w:rFonts w:ascii="Times New Roman" w:hAnsi="Times New Roman" w:cs="Times New Roman"/>
        </w:rPr>
        <w:t xml:space="preserve">, and Ace-1R </w:t>
      </w:r>
      <w:r w:rsidRPr="00491583">
        <w:rPr>
          <w:rFonts w:ascii="Times New Roman" w:hAnsi="Times New Roman" w:cs="Times New Roman"/>
          <w:i/>
          <w:iCs/>
        </w:rPr>
        <w:t>G280S</w:t>
      </w:r>
      <w:r w:rsidRPr="00491583">
        <w:rPr>
          <w:rFonts w:ascii="Times New Roman" w:hAnsi="Times New Roman" w:cs="Times New Roman"/>
        </w:rPr>
        <w:t xml:space="preserve">. </w:t>
      </w:r>
    </w:p>
    <w:p w14:paraId="26C44004" w14:textId="1B81DDC4" w:rsidR="00B172D3" w:rsidRPr="00491583" w:rsidRDefault="00B172D3" w:rsidP="00B172D3">
      <w:pPr>
        <w:spacing w:after="0" w:line="480" w:lineRule="auto"/>
        <w:jc w:val="both"/>
        <w:rPr>
          <w:rFonts w:ascii="Times New Roman" w:hAnsi="Times New Roman" w:cs="Times New Roman"/>
          <w:b/>
        </w:rPr>
      </w:pPr>
      <w:r w:rsidRPr="00491583">
        <w:rPr>
          <w:rFonts w:ascii="Times New Roman" w:hAnsi="Times New Roman" w:cs="Times New Roman"/>
          <w:b/>
        </w:rPr>
        <w:t>Subject Area</w:t>
      </w:r>
    </w:p>
    <w:p w14:paraId="51D8AB0D" w14:textId="605D39F1" w:rsidR="00B172D3" w:rsidRPr="00491583" w:rsidRDefault="00B172D3" w:rsidP="00B172D3">
      <w:pPr>
        <w:spacing w:line="480" w:lineRule="auto"/>
        <w:jc w:val="both"/>
        <w:rPr>
          <w:rFonts w:ascii="Times New Roman" w:hAnsi="Times New Roman" w:cs="Times New Roman"/>
        </w:rPr>
      </w:pPr>
      <w:r w:rsidRPr="00491583">
        <w:rPr>
          <w:rFonts w:ascii="Times New Roman" w:hAnsi="Times New Roman" w:cs="Times New Roman"/>
        </w:rPr>
        <w:t xml:space="preserve">Insecticide resistance, </w:t>
      </w:r>
      <w:r w:rsidRPr="00491583">
        <w:rPr>
          <w:rFonts w:ascii="Times New Roman" w:hAnsi="Times New Roman" w:cs="Times New Roman"/>
          <w:i/>
          <w:iCs/>
        </w:rPr>
        <w:t>kdr</w:t>
      </w:r>
      <w:r w:rsidRPr="00491583">
        <w:rPr>
          <w:rFonts w:ascii="Times New Roman" w:hAnsi="Times New Roman" w:cs="Times New Roman"/>
        </w:rPr>
        <w:t xml:space="preserve"> mutation, Taxonomy</w:t>
      </w:r>
    </w:p>
    <w:p w14:paraId="64B6199F" w14:textId="1ABF548B" w:rsidR="0059066B" w:rsidRPr="00491583" w:rsidRDefault="0059066B" w:rsidP="00BB2C96">
      <w:pPr>
        <w:spacing w:line="360" w:lineRule="auto"/>
        <w:jc w:val="both"/>
        <w:rPr>
          <w:rFonts w:ascii="Times New Roman" w:hAnsi="Times New Roman" w:cs="Times New Roman"/>
          <w:b/>
          <w:bCs/>
        </w:rPr>
      </w:pPr>
      <w:r w:rsidRPr="00491583">
        <w:rPr>
          <w:rFonts w:ascii="Times New Roman" w:hAnsi="Times New Roman" w:cs="Times New Roman"/>
          <w:b/>
          <w:bCs/>
        </w:rPr>
        <w:t>DATA DESCRIPTION</w:t>
      </w:r>
    </w:p>
    <w:p w14:paraId="20D4F0A3" w14:textId="47460CD8" w:rsidR="00DA607A" w:rsidRPr="00491583" w:rsidRDefault="00DA607A" w:rsidP="00BB2C96">
      <w:pPr>
        <w:spacing w:line="360" w:lineRule="auto"/>
        <w:jc w:val="both"/>
        <w:rPr>
          <w:rFonts w:ascii="Times New Roman" w:hAnsi="Times New Roman" w:cs="Times New Roman"/>
          <w:b/>
          <w:bCs/>
        </w:rPr>
      </w:pPr>
      <w:r w:rsidRPr="00491583">
        <w:rPr>
          <w:rFonts w:ascii="Times New Roman" w:hAnsi="Times New Roman" w:cs="Times New Roman"/>
          <w:b/>
          <w:bCs/>
        </w:rPr>
        <w:t>Background</w:t>
      </w:r>
      <w:r w:rsidR="009D23AA" w:rsidRPr="00491583">
        <w:rPr>
          <w:rFonts w:ascii="Times New Roman" w:hAnsi="Times New Roman" w:cs="Times New Roman"/>
          <w:b/>
          <w:bCs/>
        </w:rPr>
        <w:t xml:space="preserve"> and context</w:t>
      </w:r>
    </w:p>
    <w:p w14:paraId="018562E1" w14:textId="7D0AA7E0" w:rsidR="00AC571F" w:rsidRPr="00491583" w:rsidRDefault="00AC571F" w:rsidP="00BB2C96">
      <w:pPr>
        <w:spacing w:line="360" w:lineRule="auto"/>
        <w:jc w:val="both"/>
        <w:rPr>
          <w:rFonts w:ascii="Times New Roman" w:hAnsi="Times New Roman" w:cs="Times New Roman"/>
        </w:rPr>
      </w:pPr>
      <w:r w:rsidRPr="00491583">
        <w:rPr>
          <w:rFonts w:ascii="Times New Roman" w:hAnsi="Times New Roman" w:cs="Times New Roman"/>
        </w:rPr>
        <w:t xml:space="preserve">Insecticide resistance in malaria vectors </w:t>
      </w:r>
      <w:r w:rsidR="00606F6F" w:rsidRPr="00491583">
        <w:rPr>
          <w:rFonts w:ascii="Times New Roman" w:hAnsi="Times New Roman" w:cs="Times New Roman"/>
        </w:rPr>
        <w:t>poses a critical challenge to global malaria control and elimination efforts</w:t>
      </w:r>
      <w:r w:rsidR="00B172D3" w:rsidRPr="00491583">
        <w:rPr>
          <w:rFonts w:ascii="Times New Roman" w:hAnsi="Times New Roman" w:cs="Times New Roman"/>
        </w:rPr>
        <w:t xml:space="preserve"> </w:t>
      </w:r>
      <w:r w:rsidR="00B172D3" w:rsidRPr="00491583">
        <w:rPr>
          <w:rFonts w:ascii="Times New Roman" w:hAnsi="Times New Roman" w:cs="Times New Roman"/>
        </w:rPr>
        <w:fldChar w:fldCharType="begin">
          <w:fldData xml:space="preserve">PEVuZE5vdGU+PENpdGU+PEF1dGhvcj5TdWg8L0F1dGhvcj48WWVhcj4yMDIzPC9ZZWFyPjxSZWNO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</w:fldData>
        </w:fldChar>
      </w:r>
      <w:r w:rsidR="00B172D3" w:rsidRPr="00491583">
        <w:rPr>
          <w:rFonts w:ascii="Times New Roman" w:hAnsi="Times New Roman" w:cs="Times New Roman"/>
        </w:rPr>
        <w:instrText xml:space="preserve"> ADDIN EN.CITE </w:instrText>
      </w:r>
      <w:r w:rsidR="00B172D3" w:rsidRPr="00491583">
        <w:rPr>
          <w:rFonts w:ascii="Times New Roman" w:hAnsi="Times New Roman" w:cs="Times New Roman"/>
        </w:rPr>
        <w:fldChar w:fldCharType="begin">
          <w:fldData xml:space="preserve">PEVuZE5vdGU+PENpdGU+PEF1dGhvcj5TdWg8L0F1dGhvcj48WWVhcj4yMDIzPC9ZZWFyPjxSZWNO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</w:fldData>
        </w:fldChar>
      </w:r>
      <w:r w:rsidR="00B172D3" w:rsidRPr="00491583">
        <w:rPr>
          <w:rFonts w:ascii="Times New Roman" w:hAnsi="Times New Roman" w:cs="Times New Roman"/>
        </w:rPr>
        <w:instrText xml:space="preserve"> ADDIN EN.CITE.DATA </w:instrText>
      </w:r>
      <w:r w:rsidR="00B172D3" w:rsidRPr="00491583">
        <w:rPr>
          <w:rFonts w:ascii="Times New Roman" w:hAnsi="Times New Roman" w:cs="Times New Roman"/>
        </w:rPr>
      </w:r>
      <w:r w:rsidR="00B172D3" w:rsidRPr="00491583">
        <w:rPr>
          <w:rFonts w:ascii="Times New Roman" w:hAnsi="Times New Roman" w:cs="Times New Roman"/>
        </w:rPr>
        <w:fldChar w:fldCharType="end"/>
      </w:r>
      <w:r w:rsidR="00B172D3" w:rsidRPr="00491583">
        <w:rPr>
          <w:rFonts w:ascii="Times New Roman" w:hAnsi="Times New Roman" w:cs="Times New Roman"/>
        </w:rPr>
      </w:r>
      <w:r w:rsidR="00B172D3" w:rsidRPr="00491583">
        <w:rPr>
          <w:rFonts w:ascii="Times New Roman" w:hAnsi="Times New Roman" w:cs="Times New Roman"/>
        </w:rPr>
        <w:fldChar w:fldCharType="separate"/>
      </w:r>
      <w:r w:rsidR="00B172D3" w:rsidRPr="00491583">
        <w:rPr>
          <w:rFonts w:ascii="Times New Roman" w:hAnsi="Times New Roman" w:cs="Times New Roman"/>
          <w:noProof/>
        </w:rPr>
        <w:t>[1, 2]</w:t>
      </w:r>
      <w:r w:rsidR="00B172D3" w:rsidRPr="00491583">
        <w:rPr>
          <w:rFonts w:ascii="Times New Roman" w:hAnsi="Times New Roman" w:cs="Times New Roman"/>
        </w:rPr>
        <w:fldChar w:fldCharType="end"/>
      </w:r>
      <w:r w:rsidRPr="00491583">
        <w:rPr>
          <w:rFonts w:ascii="Times New Roman" w:hAnsi="Times New Roman" w:cs="Times New Roman"/>
        </w:rPr>
        <w:t xml:space="preserve">. While the widespread deployment of long-lasting insecticidal nets (LLINs) and indoor residual spraying (IRS) has </w:t>
      </w:r>
      <w:r w:rsidR="00606F6F" w:rsidRPr="00491583">
        <w:rPr>
          <w:rFonts w:ascii="Times New Roman" w:hAnsi="Times New Roman" w:cs="Times New Roman"/>
        </w:rPr>
        <w:t>led to a substantial</w:t>
      </w:r>
      <w:r w:rsidRPr="00491583">
        <w:rPr>
          <w:rFonts w:ascii="Times New Roman" w:hAnsi="Times New Roman" w:cs="Times New Roman"/>
        </w:rPr>
        <w:t xml:space="preserve"> </w:t>
      </w:r>
      <w:r w:rsidR="00606F6F" w:rsidRPr="00491583">
        <w:rPr>
          <w:rFonts w:ascii="Times New Roman" w:hAnsi="Times New Roman" w:cs="Times New Roman"/>
        </w:rPr>
        <w:t>reduction in</w:t>
      </w:r>
      <w:r w:rsidRPr="00491583">
        <w:rPr>
          <w:rFonts w:ascii="Times New Roman" w:hAnsi="Times New Roman" w:cs="Times New Roman"/>
        </w:rPr>
        <w:t xml:space="preserve"> malaria transmission, the emergence of resistance across all six major classes of public health insecticides </w:t>
      </w:r>
      <w:r w:rsidR="00606F6F" w:rsidRPr="00491583">
        <w:rPr>
          <w:rFonts w:ascii="Times New Roman" w:hAnsi="Times New Roman" w:cs="Times New Roman"/>
        </w:rPr>
        <w:t>threatens to reverse these gains</w:t>
      </w:r>
      <w:r w:rsidRPr="00491583">
        <w:rPr>
          <w:rFonts w:ascii="Times New Roman" w:hAnsi="Times New Roman" w:cs="Times New Roman"/>
        </w:rPr>
        <w:t xml:space="preserve"> </w:t>
      </w:r>
      <w:r w:rsidR="00925DEA" w:rsidRPr="00491583">
        <w:rPr>
          <w:rFonts w:ascii="Times New Roman" w:hAnsi="Times New Roman" w:cs="Times New Roman"/>
        </w:rPr>
        <w:fldChar w:fldCharType="begin"/>
      </w:r>
      <w:r w:rsidR="00925DEA" w:rsidRPr="00491583">
        <w:rPr>
          <w:rFonts w:ascii="Times New Roman" w:hAnsi="Times New Roman" w:cs="Times New Roman"/>
        </w:rPr>
        <w:instrText xml:space="preserve"> ADDIN EN.CITE &lt;EndNote&gt;&lt;Cite&gt;&lt;Author&gt;Christopher Mfum Owusu-Asenso&lt;/Author&gt;&lt;Year&gt;2025&lt;/Year&gt;&lt;RecNum&gt;121&lt;/RecNum&gt;&lt;DisplayText&gt;[3]&lt;/DisplayText&gt;&lt;record&gt;&lt;rec-number&gt;121&lt;/rec-number&gt;&lt;foreign-keys&gt;&lt;key app="EN" db-id="a9rsfpxaaee05eew5p3va0tlzt9ez2xdra2s" timestamp="1756210932"&gt;121&lt;/key&gt;&lt;/foreign-keys&gt;&lt;ref-type name="Journal Article"&gt;17&lt;/ref-type&gt;&lt;contributors&gt;&lt;authors&gt;&lt;author&gt;Christopher Mfum Owusu-Asenso, Isaac Kwame Sraku, Nana Aba Setorwu Eyeson, Anisa Abdulai, Abdul Rahim Mohammed Sabtiu, Simon K Attah, Fred Aboagye-Antwi, Yaw Asare Afrane&lt;/author&gt;&lt;/authors&gt;&lt;/contributors&gt;&lt;titles&gt;&lt;title&gt;Environmental contaminants drive Insecticide resistance in Anopheles Mosquitoes in Ghana&lt;/title&gt;&lt;secondary-title&gt;Scientific Reports&lt;/secondary-title&gt;&lt;/titles&gt;&lt;periodical&gt;&lt;full-title&gt;Scientific Reports&lt;/full-title&gt;&lt;/periodical&gt;&lt;dates&gt;&lt;year&gt;2025&lt;/year&gt;&lt;/dates&gt;&lt;urls&gt;&lt;/urls&gt;&lt;electronic-resource-num&gt;10.21203/rs.3.rs-6606369/v1&lt;/electronic-resource-num&gt;&lt;/record&gt;&lt;/Cite&gt;&lt;/EndNote&gt;</w:instrText>
      </w:r>
      <w:r w:rsidR="00925DEA" w:rsidRPr="00491583">
        <w:rPr>
          <w:rFonts w:ascii="Times New Roman" w:hAnsi="Times New Roman" w:cs="Times New Roman"/>
        </w:rPr>
        <w:fldChar w:fldCharType="separate"/>
      </w:r>
      <w:r w:rsidR="00925DEA" w:rsidRPr="00491583">
        <w:rPr>
          <w:rFonts w:ascii="Times New Roman" w:hAnsi="Times New Roman" w:cs="Times New Roman"/>
          <w:noProof/>
        </w:rPr>
        <w:t>[3]</w:t>
      </w:r>
      <w:r w:rsidR="00925DEA" w:rsidRPr="00491583">
        <w:rPr>
          <w:rFonts w:ascii="Times New Roman" w:hAnsi="Times New Roman" w:cs="Times New Roman"/>
        </w:rPr>
        <w:fldChar w:fldCharType="end"/>
      </w:r>
      <w:r w:rsidRPr="00491583">
        <w:rPr>
          <w:rFonts w:ascii="Times New Roman" w:hAnsi="Times New Roman" w:cs="Times New Roman"/>
        </w:rPr>
        <w:t xml:space="preserve">. In Ghana, where malaria remains endemic, </w:t>
      </w:r>
      <w:r w:rsidR="00606F6F" w:rsidRPr="00491583">
        <w:rPr>
          <w:rFonts w:ascii="Times New Roman" w:hAnsi="Times New Roman" w:cs="Times New Roman"/>
        </w:rPr>
        <w:t xml:space="preserve">widespread pyrethroid resistance and the emergence of resistance to newer insecticide classes </w:t>
      </w:r>
      <w:r w:rsidR="00C43A26" w:rsidRPr="00491583">
        <w:rPr>
          <w:rFonts w:ascii="Times New Roman" w:hAnsi="Times New Roman" w:cs="Times New Roman"/>
        </w:rPr>
        <w:t>such as</w:t>
      </w:r>
      <w:r w:rsidR="00606F6F" w:rsidRPr="00491583">
        <w:rPr>
          <w:rFonts w:ascii="Times New Roman" w:hAnsi="Times New Roman" w:cs="Times New Roman"/>
        </w:rPr>
        <w:t xml:space="preserve"> neonicotinoids and pyrroles have been increasingly reported</w:t>
      </w:r>
      <w:r w:rsidRPr="00491583">
        <w:rPr>
          <w:rFonts w:ascii="Times New Roman" w:hAnsi="Times New Roman" w:cs="Times New Roman"/>
        </w:rPr>
        <w:t xml:space="preserve"> </w:t>
      </w:r>
      <w:r w:rsidR="00925DEA" w:rsidRPr="00491583">
        <w:rPr>
          <w:rFonts w:ascii="Times New Roman" w:hAnsi="Times New Roman" w:cs="Times New Roman"/>
        </w:rPr>
        <w:fldChar w:fldCharType="begin"/>
      </w:r>
      <w:r w:rsidR="00925DEA" w:rsidRPr="00491583">
        <w:rPr>
          <w:rFonts w:ascii="Times New Roman" w:hAnsi="Times New Roman" w:cs="Times New Roman"/>
        </w:rPr>
        <w:instrText xml:space="preserve"> ADDIN EN.CITE &lt;EndNote&gt;&lt;Cite&gt;&lt;Author&gt;Christopher Mfum Owusu-Asenso&lt;/Author&gt;&lt;Year&gt;2025&lt;/Year&gt;&lt;RecNum&gt;121&lt;/RecNum&gt;&lt;DisplayText&gt;[3]&lt;/DisplayText&gt;&lt;record&gt;&lt;rec-number&gt;121&lt;/rec-number&gt;&lt;foreign-keys&gt;&lt;key app="EN" db-id="a9rsfpxaaee05eew5p3va0tlzt9ez2xdra2s" timestamp="1756210932"&gt;121&lt;/key&gt;&lt;/foreign-keys&gt;&lt;ref-type name="Journal Article"&gt;17&lt;/ref-type&gt;&lt;contributors&gt;&lt;authors&gt;&lt;author&gt;Christopher Mfum Owusu-Asenso, Isaac Kwame Sraku, Nana Aba Setorwu Eyeson, Anisa Abdulai, Abdul Rahim Mohammed Sabtiu, Simon K Attah, Fred Aboagye-Antwi, Yaw Asare Afrane&lt;/author&gt;&lt;/authors&gt;&lt;/contributors&gt;&lt;titles&gt;&lt;title&gt;Environmental contaminants drive Insecticide resistance in Anopheles Mosquitoes in Ghana&lt;/title&gt;&lt;secondary-title&gt;Scientific Reports&lt;/secondary-title&gt;&lt;/titles&gt;&lt;periodical&gt;&lt;full-title&gt;Scientific Reports&lt;/full-title&gt;&lt;/periodical&gt;&lt;dates&gt;&lt;year&gt;2025&lt;/year&gt;&lt;/dates&gt;&lt;urls&gt;&lt;/urls&gt;&lt;electronic-resource-num&gt;10.21203/rs.3.rs-6606369/v1&lt;/electronic-resource-num&gt;&lt;/record&gt;&lt;/Cite&gt;&lt;/EndNote&gt;</w:instrText>
      </w:r>
      <w:r w:rsidR="00925DEA" w:rsidRPr="00491583">
        <w:rPr>
          <w:rFonts w:ascii="Times New Roman" w:hAnsi="Times New Roman" w:cs="Times New Roman"/>
        </w:rPr>
        <w:fldChar w:fldCharType="separate"/>
      </w:r>
      <w:r w:rsidR="00925DEA" w:rsidRPr="00491583">
        <w:rPr>
          <w:rFonts w:ascii="Times New Roman" w:hAnsi="Times New Roman" w:cs="Times New Roman"/>
          <w:noProof/>
        </w:rPr>
        <w:t>[3]</w:t>
      </w:r>
      <w:r w:rsidR="00925DEA" w:rsidRPr="00491583">
        <w:rPr>
          <w:rFonts w:ascii="Times New Roman" w:hAnsi="Times New Roman" w:cs="Times New Roman"/>
        </w:rPr>
        <w:fldChar w:fldCharType="end"/>
      </w:r>
      <w:r w:rsidRPr="00491583">
        <w:rPr>
          <w:rFonts w:ascii="Times New Roman" w:hAnsi="Times New Roman" w:cs="Times New Roman"/>
        </w:rPr>
        <w:t xml:space="preserve">. </w:t>
      </w:r>
      <w:r w:rsidR="00BF41BC" w:rsidRPr="00491583">
        <w:rPr>
          <w:rFonts w:ascii="Times New Roman" w:hAnsi="Times New Roman" w:cs="Times New Roman"/>
        </w:rPr>
        <w:t xml:space="preserve">Despite continuous national efforts to combat resistance, </w:t>
      </w:r>
      <w:r w:rsidRPr="00491583">
        <w:rPr>
          <w:rFonts w:ascii="Times New Roman" w:hAnsi="Times New Roman" w:cs="Times New Roman"/>
        </w:rPr>
        <w:t>such as rotating insecticide classes and deploying synergist-based interventions (e.g., PBO nets),</w:t>
      </w:r>
      <w:r w:rsidR="00BF41BC" w:rsidRPr="00491583">
        <w:rPr>
          <w:rFonts w:ascii="Times New Roman" w:hAnsi="Times New Roman" w:cs="Times New Roman"/>
        </w:rPr>
        <w:t xml:space="preserve"> the underlying drivers and mechanisms of resistance remain poo</w:t>
      </w:r>
      <w:r w:rsidR="00B57884" w:rsidRPr="00491583">
        <w:rPr>
          <w:rFonts w:ascii="Times New Roman" w:hAnsi="Times New Roman" w:cs="Times New Roman"/>
        </w:rPr>
        <w:t>r</w:t>
      </w:r>
      <w:r w:rsidR="00BF41BC" w:rsidRPr="00491583">
        <w:rPr>
          <w:rFonts w:ascii="Times New Roman" w:hAnsi="Times New Roman" w:cs="Times New Roman"/>
        </w:rPr>
        <w:t>ly understood</w:t>
      </w:r>
      <w:r w:rsidRPr="00491583">
        <w:rPr>
          <w:rFonts w:ascii="Times New Roman" w:hAnsi="Times New Roman" w:cs="Times New Roman"/>
        </w:rPr>
        <w:t xml:space="preserve">. </w:t>
      </w:r>
    </w:p>
    <w:p w14:paraId="6245366A" w14:textId="47E0E18E" w:rsidR="001E211F" w:rsidRPr="00491583" w:rsidRDefault="001E211F" w:rsidP="00BB2C96">
      <w:pPr>
        <w:spacing w:line="360" w:lineRule="auto"/>
        <w:jc w:val="both"/>
        <w:rPr>
          <w:rFonts w:ascii="Times New Roman" w:hAnsi="Times New Roman" w:cs="Times New Roman"/>
        </w:rPr>
      </w:pPr>
      <w:r w:rsidRPr="00491583">
        <w:rPr>
          <w:rFonts w:ascii="Times New Roman" w:hAnsi="Times New Roman" w:cs="Times New Roman"/>
        </w:rPr>
        <w:t xml:space="preserve">The evolution of insecticide resistance in </w:t>
      </w:r>
      <w:r w:rsidRPr="00491583">
        <w:rPr>
          <w:rFonts w:ascii="Times New Roman" w:hAnsi="Times New Roman" w:cs="Times New Roman"/>
          <w:i/>
          <w:iCs/>
        </w:rPr>
        <w:t>An. gambiae</w:t>
      </w:r>
      <w:r w:rsidRPr="00491583">
        <w:rPr>
          <w:rFonts w:ascii="Times New Roman" w:hAnsi="Times New Roman" w:cs="Times New Roman"/>
        </w:rPr>
        <w:t xml:space="preserve"> s.l. </w:t>
      </w:r>
      <w:r w:rsidR="000200DD" w:rsidRPr="00491583">
        <w:rPr>
          <w:rFonts w:ascii="Times New Roman" w:hAnsi="Times New Roman" w:cs="Times New Roman"/>
        </w:rPr>
        <w:t>may be</w:t>
      </w:r>
      <w:r w:rsidRPr="00491583">
        <w:rPr>
          <w:rFonts w:ascii="Times New Roman" w:hAnsi="Times New Roman" w:cs="Times New Roman"/>
        </w:rPr>
        <w:t xml:space="preserve"> driven by both selection pressures </w:t>
      </w:r>
      <w:r w:rsidR="00317302" w:rsidRPr="00491583">
        <w:rPr>
          <w:rFonts w:ascii="Times New Roman" w:hAnsi="Times New Roman" w:cs="Times New Roman"/>
        </w:rPr>
        <w:t xml:space="preserve">from public health vector control insecticides, </w:t>
      </w:r>
      <w:r w:rsidRPr="00491583">
        <w:rPr>
          <w:rFonts w:ascii="Times New Roman" w:hAnsi="Times New Roman" w:cs="Times New Roman"/>
        </w:rPr>
        <w:t>and environmental exposures, including the extensive use of insecticides in agriculture</w:t>
      </w:r>
      <w:r w:rsidR="000200DD" w:rsidRPr="00491583">
        <w:rPr>
          <w:rFonts w:ascii="Times New Roman" w:hAnsi="Times New Roman" w:cs="Times New Roman"/>
        </w:rPr>
        <w:t xml:space="preserve"> </w:t>
      </w:r>
      <w:r w:rsidR="00AC0551" w:rsidRPr="00491583">
        <w:rPr>
          <w:rFonts w:ascii="Times New Roman" w:hAnsi="Times New Roman" w:cs="Times New Roman"/>
        </w:rPr>
        <w:fldChar w:fldCharType="begin">
          <w:fldData xml:space="preserve">PEVuZE5vdGU+PENpdGU+PEF1dGhvcj5Tb25oYWZvdW8tQ2hpYW5hPC9BdXRob3I+PFllYXI+MjAy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</w:fldData>
        </w:fldChar>
      </w:r>
      <w:r w:rsidR="00925DEA" w:rsidRPr="00491583">
        <w:rPr>
          <w:rFonts w:ascii="Times New Roman" w:hAnsi="Times New Roman" w:cs="Times New Roman"/>
        </w:rPr>
        <w:instrText xml:space="preserve"> ADDIN EN.CITE </w:instrText>
      </w:r>
      <w:r w:rsidR="00925DEA" w:rsidRPr="00491583">
        <w:rPr>
          <w:rFonts w:ascii="Times New Roman" w:hAnsi="Times New Roman" w:cs="Times New Roman"/>
        </w:rPr>
        <w:fldChar w:fldCharType="begin">
          <w:fldData xml:space="preserve">PEVuZE5vdGU+PENpdGU+PEF1dGhvcj5Tb25oYWZvdW8tQ2hpYW5hPC9BdXRob3I+PFllYXI+MjAy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</w:fldData>
        </w:fldChar>
      </w:r>
      <w:r w:rsidR="00925DEA" w:rsidRPr="00491583">
        <w:rPr>
          <w:rFonts w:ascii="Times New Roman" w:hAnsi="Times New Roman" w:cs="Times New Roman"/>
        </w:rPr>
        <w:instrText xml:space="preserve"> ADDIN EN.CITE.DATA </w:instrText>
      </w:r>
      <w:r w:rsidR="00925DEA" w:rsidRPr="00491583">
        <w:rPr>
          <w:rFonts w:ascii="Times New Roman" w:hAnsi="Times New Roman" w:cs="Times New Roman"/>
        </w:rPr>
      </w:r>
      <w:r w:rsidR="00925DEA" w:rsidRPr="00491583">
        <w:rPr>
          <w:rFonts w:ascii="Times New Roman" w:hAnsi="Times New Roman" w:cs="Times New Roman"/>
        </w:rPr>
        <w:fldChar w:fldCharType="end"/>
      </w:r>
      <w:r w:rsidR="00AC0551" w:rsidRPr="00491583">
        <w:rPr>
          <w:rFonts w:ascii="Times New Roman" w:hAnsi="Times New Roman" w:cs="Times New Roman"/>
        </w:rPr>
      </w:r>
      <w:r w:rsidR="00AC0551" w:rsidRPr="00491583">
        <w:rPr>
          <w:rFonts w:ascii="Times New Roman" w:hAnsi="Times New Roman" w:cs="Times New Roman"/>
        </w:rPr>
        <w:fldChar w:fldCharType="separate"/>
      </w:r>
      <w:r w:rsidR="00925DEA" w:rsidRPr="00491583">
        <w:rPr>
          <w:rFonts w:ascii="Times New Roman" w:hAnsi="Times New Roman" w:cs="Times New Roman"/>
          <w:noProof/>
        </w:rPr>
        <w:t>[4, 5, 6, 7]</w:t>
      </w:r>
      <w:r w:rsidR="00AC0551" w:rsidRPr="00491583">
        <w:rPr>
          <w:rFonts w:ascii="Times New Roman" w:hAnsi="Times New Roman" w:cs="Times New Roman"/>
        </w:rPr>
        <w:fldChar w:fldCharType="end"/>
      </w:r>
      <w:r w:rsidRPr="00491583">
        <w:rPr>
          <w:rFonts w:ascii="Times New Roman" w:hAnsi="Times New Roman" w:cs="Times New Roman"/>
        </w:rPr>
        <w:t xml:space="preserve">. These resistance mechanisms vary spatially and temporally, and </w:t>
      </w:r>
      <w:r w:rsidR="009D23AA" w:rsidRPr="00491583">
        <w:rPr>
          <w:rFonts w:ascii="Times New Roman" w:hAnsi="Times New Roman" w:cs="Times New Roman"/>
        </w:rPr>
        <w:t>could be</w:t>
      </w:r>
      <w:r w:rsidRPr="00491583">
        <w:rPr>
          <w:rFonts w:ascii="Times New Roman" w:hAnsi="Times New Roman" w:cs="Times New Roman"/>
        </w:rPr>
        <w:t xml:space="preserve"> influenced by ecological factors, </w:t>
      </w:r>
      <w:r w:rsidR="0023103C" w:rsidRPr="00491583">
        <w:rPr>
          <w:rFonts w:ascii="Times New Roman" w:hAnsi="Times New Roman" w:cs="Times New Roman"/>
        </w:rPr>
        <w:t>anthropogenic</w:t>
      </w:r>
      <w:r w:rsidRPr="00491583">
        <w:rPr>
          <w:rFonts w:ascii="Times New Roman" w:hAnsi="Times New Roman" w:cs="Times New Roman"/>
        </w:rPr>
        <w:t xml:space="preserve"> activities, and historical patterns of insecticide deployment.</w:t>
      </w:r>
    </w:p>
    <w:p w14:paraId="551F3058" w14:textId="4512350B" w:rsidR="00DA607A" w:rsidRPr="00491583" w:rsidRDefault="001E211F" w:rsidP="00BB2C96">
      <w:pPr>
        <w:spacing w:line="360" w:lineRule="auto"/>
        <w:jc w:val="both"/>
        <w:rPr>
          <w:rFonts w:ascii="Times New Roman" w:hAnsi="Times New Roman" w:cs="Times New Roman"/>
        </w:rPr>
      </w:pPr>
      <w:r w:rsidRPr="00491583">
        <w:rPr>
          <w:rFonts w:ascii="Times New Roman" w:hAnsi="Times New Roman" w:cs="Times New Roman"/>
        </w:rPr>
        <w:t>Despite growing evidence of widespread resistance, comprehensive data on the phenotypic</w:t>
      </w:r>
      <w:r w:rsidR="00036EA8" w:rsidRPr="00491583">
        <w:rPr>
          <w:rFonts w:ascii="Times New Roman" w:hAnsi="Times New Roman" w:cs="Times New Roman"/>
        </w:rPr>
        <w:t xml:space="preserve"> and</w:t>
      </w:r>
      <w:r w:rsidRPr="00491583">
        <w:rPr>
          <w:rFonts w:ascii="Times New Roman" w:hAnsi="Times New Roman" w:cs="Times New Roman"/>
        </w:rPr>
        <w:t xml:space="preserve"> genotypic</w:t>
      </w:r>
      <w:r w:rsidR="00036EA8" w:rsidRPr="00491583">
        <w:rPr>
          <w:rFonts w:ascii="Times New Roman" w:hAnsi="Times New Roman" w:cs="Times New Roman"/>
        </w:rPr>
        <w:t xml:space="preserve"> resistance of</w:t>
      </w:r>
      <w:r w:rsidRPr="00491583">
        <w:rPr>
          <w:rFonts w:ascii="Times New Roman" w:hAnsi="Times New Roman" w:cs="Times New Roman"/>
        </w:rPr>
        <w:t xml:space="preserve"> </w:t>
      </w:r>
      <w:r w:rsidRPr="00491583">
        <w:rPr>
          <w:rFonts w:ascii="Times New Roman" w:hAnsi="Times New Roman" w:cs="Times New Roman"/>
          <w:i/>
          <w:iCs/>
        </w:rPr>
        <w:t>An. gambiae</w:t>
      </w:r>
      <w:r w:rsidRPr="00491583">
        <w:rPr>
          <w:rFonts w:ascii="Times New Roman" w:hAnsi="Times New Roman" w:cs="Times New Roman"/>
        </w:rPr>
        <w:t xml:space="preserve"> s.l. populations remain limited. There is thus an urgent need to characterize the full resistance profile of vector populations across different ecological zones to </w:t>
      </w:r>
      <w:r w:rsidRPr="00491583">
        <w:rPr>
          <w:rFonts w:ascii="Times New Roman" w:hAnsi="Times New Roman" w:cs="Times New Roman"/>
        </w:rPr>
        <w:lastRenderedPageBreak/>
        <w:t>inform evidence-based control strategies.</w:t>
      </w:r>
      <w:r w:rsidR="00DD5E0B" w:rsidRPr="00491583">
        <w:rPr>
          <w:rFonts w:ascii="Times New Roman" w:hAnsi="Times New Roman" w:cs="Times New Roman"/>
        </w:rPr>
        <w:t xml:space="preserve"> </w:t>
      </w:r>
      <w:r w:rsidRPr="00491583">
        <w:rPr>
          <w:rFonts w:ascii="Times New Roman" w:hAnsi="Times New Roman" w:cs="Times New Roman"/>
        </w:rPr>
        <w:t xml:space="preserve">This study </w:t>
      </w:r>
      <w:r w:rsidR="0023103C" w:rsidRPr="00491583">
        <w:rPr>
          <w:rFonts w:ascii="Times New Roman" w:hAnsi="Times New Roman" w:cs="Times New Roman"/>
        </w:rPr>
        <w:t>provides data on</w:t>
      </w:r>
      <w:r w:rsidRPr="00491583">
        <w:rPr>
          <w:rFonts w:ascii="Times New Roman" w:hAnsi="Times New Roman" w:cs="Times New Roman"/>
        </w:rPr>
        <w:t xml:space="preserve"> the resistance dynamics of </w:t>
      </w:r>
      <w:r w:rsidRPr="00491583">
        <w:rPr>
          <w:rFonts w:ascii="Times New Roman" w:hAnsi="Times New Roman" w:cs="Times New Roman"/>
          <w:i/>
          <w:iCs/>
        </w:rPr>
        <w:t>An. gambiae</w:t>
      </w:r>
      <w:r w:rsidRPr="00491583">
        <w:rPr>
          <w:rFonts w:ascii="Times New Roman" w:hAnsi="Times New Roman" w:cs="Times New Roman"/>
        </w:rPr>
        <w:t xml:space="preserve"> s.l. across diverse </w:t>
      </w:r>
      <w:r w:rsidR="0023103C" w:rsidRPr="00491583">
        <w:rPr>
          <w:rFonts w:ascii="Times New Roman" w:hAnsi="Times New Roman" w:cs="Times New Roman"/>
        </w:rPr>
        <w:t>ecological settings</w:t>
      </w:r>
      <w:r w:rsidRPr="00491583">
        <w:rPr>
          <w:rFonts w:ascii="Times New Roman" w:hAnsi="Times New Roman" w:cs="Times New Roman"/>
        </w:rPr>
        <w:t xml:space="preserve"> in Ghana between 2023 and 2025. Through the integration of insecticide susceptibility testing</w:t>
      </w:r>
      <w:r w:rsidR="00036EA8" w:rsidRPr="00491583">
        <w:rPr>
          <w:rFonts w:ascii="Times New Roman" w:hAnsi="Times New Roman" w:cs="Times New Roman"/>
        </w:rPr>
        <w:t xml:space="preserve"> and</w:t>
      </w:r>
      <w:r w:rsidRPr="00491583">
        <w:rPr>
          <w:rFonts w:ascii="Times New Roman" w:hAnsi="Times New Roman" w:cs="Times New Roman"/>
        </w:rPr>
        <w:t xml:space="preserve"> genotyping of resistance alleles, </w:t>
      </w:r>
      <w:r w:rsidR="0023103C" w:rsidRPr="00491583">
        <w:rPr>
          <w:rFonts w:ascii="Times New Roman" w:hAnsi="Times New Roman" w:cs="Times New Roman"/>
        </w:rPr>
        <w:t xml:space="preserve">this study </w:t>
      </w:r>
      <w:r w:rsidRPr="00491583">
        <w:rPr>
          <w:rFonts w:ascii="Times New Roman" w:hAnsi="Times New Roman" w:cs="Times New Roman"/>
        </w:rPr>
        <w:t>provide</w:t>
      </w:r>
      <w:r w:rsidR="0023103C" w:rsidRPr="00491583">
        <w:rPr>
          <w:rFonts w:ascii="Times New Roman" w:hAnsi="Times New Roman" w:cs="Times New Roman"/>
        </w:rPr>
        <w:t>s</w:t>
      </w:r>
      <w:r w:rsidRPr="00491583">
        <w:rPr>
          <w:rFonts w:ascii="Times New Roman" w:hAnsi="Times New Roman" w:cs="Times New Roman"/>
        </w:rPr>
        <w:t xml:space="preserve"> a comprehensive assessment of resistance mechanisms driving reduced insecticide efficacy in Ghanaian vector populations.</w:t>
      </w:r>
    </w:p>
    <w:p w14:paraId="63BDE67B" w14:textId="7384CF01" w:rsidR="0014471A" w:rsidRPr="00491583" w:rsidRDefault="0014471A" w:rsidP="00BB2C96">
      <w:pPr>
        <w:spacing w:line="360" w:lineRule="auto"/>
        <w:jc w:val="both"/>
        <w:rPr>
          <w:rFonts w:ascii="Times New Roman" w:hAnsi="Times New Roman" w:cs="Times New Roman"/>
        </w:rPr>
      </w:pPr>
      <w:r w:rsidRPr="00491583">
        <w:rPr>
          <w:rFonts w:ascii="Times New Roman" w:hAnsi="Times New Roman" w:cs="Times New Roman"/>
          <w:b/>
          <w:bCs/>
        </w:rPr>
        <w:t>METHODS</w:t>
      </w:r>
    </w:p>
    <w:p w14:paraId="04675105" w14:textId="4E2612C4" w:rsidR="00830E56" w:rsidRPr="00491583" w:rsidRDefault="0014471A" w:rsidP="00BB2C96">
      <w:pPr>
        <w:spacing w:line="360" w:lineRule="auto"/>
        <w:jc w:val="both"/>
        <w:rPr>
          <w:rFonts w:ascii="Times New Roman" w:hAnsi="Times New Roman" w:cs="Times New Roman"/>
        </w:rPr>
      </w:pPr>
      <w:r w:rsidRPr="00491583">
        <w:rPr>
          <w:rFonts w:ascii="Times New Roman" w:hAnsi="Times New Roman" w:cs="Times New Roman"/>
        </w:rPr>
        <w:t xml:space="preserve">This longitudinal study was conducted between January 2023 and December 2025 across </w:t>
      </w:r>
      <w:r w:rsidR="00830E56" w:rsidRPr="00491583">
        <w:rPr>
          <w:rFonts w:ascii="Times New Roman" w:hAnsi="Times New Roman" w:cs="Times New Roman"/>
        </w:rPr>
        <w:t>twenty (</w:t>
      </w:r>
      <w:r w:rsidR="002C17EB" w:rsidRPr="00491583">
        <w:rPr>
          <w:rFonts w:ascii="Times New Roman" w:hAnsi="Times New Roman" w:cs="Times New Roman"/>
        </w:rPr>
        <w:t>16</w:t>
      </w:r>
      <w:r w:rsidR="00830E56" w:rsidRPr="00491583">
        <w:rPr>
          <w:rFonts w:ascii="Times New Roman" w:hAnsi="Times New Roman" w:cs="Times New Roman"/>
        </w:rPr>
        <w:t xml:space="preserve">) </w:t>
      </w:r>
      <w:r w:rsidRPr="00491583">
        <w:rPr>
          <w:rFonts w:ascii="Times New Roman" w:hAnsi="Times New Roman" w:cs="Times New Roman"/>
        </w:rPr>
        <w:t>selected urban</w:t>
      </w:r>
      <w:r w:rsidR="00830E56" w:rsidRPr="00491583">
        <w:rPr>
          <w:rFonts w:ascii="Times New Roman" w:hAnsi="Times New Roman" w:cs="Times New Roman"/>
        </w:rPr>
        <w:t xml:space="preserve"> (</w:t>
      </w:r>
      <w:r w:rsidR="00D657D7" w:rsidRPr="00491583">
        <w:rPr>
          <w:rFonts w:ascii="Times New Roman" w:hAnsi="Times New Roman" w:cs="Times New Roman"/>
        </w:rPr>
        <w:t xml:space="preserve">Takoradi, </w:t>
      </w:r>
      <w:r w:rsidR="00830E56" w:rsidRPr="00491583">
        <w:rPr>
          <w:rFonts w:ascii="Times New Roman" w:hAnsi="Times New Roman" w:cs="Times New Roman"/>
        </w:rPr>
        <w:t xml:space="preserve">Tema, </w:t>
      </w:r>
      <w:r w:rsidR="002C17EB" w:rsidRPr="00491583">
        <w:rPr>
          <w:rFonts w:ascii="Times New Roman" w:hAnsi="Times New Roman" w:cs="Times New Roman"/>
        </w:rPr>
        <w:t>Accra,</w:t>
      </w:r>
      <w:r w:rsidR="00830E56" w:rsidRPr="00491583">
        <w:rPr>
          <w:rFonts w:ascii="Times New Roman" w:hAnsi="Times New Roman" w:cs="Times New Roman"/>
        </w:rPr>
        <w:t xml:space="preserve"> Teshie</w:t>
      </w:r>
      <w:r w:rsidR="00F33EAC" w:rsidRPr="00491583">
        <w:rPr>
          <w:rFonts w:ascii="Times New Roman" w:hAnsi="Times New Roman" w:cs="Times New Roman"/>
        </w:rPr>
        <w:t xml:space="preserve"> Tuba</w:t>
      </w:r>
      <w:r w:rsidR="00D657D7" w:rsidRPr="00491583">
        <w:rPr>
          <w:rFonts w:ascii="Times New Roman" w:hAnsi="Times New Roman" w:cs="Times New Roman"/>
        </w:rPr>
        <w:t>, Tamale</w:t>
      </w:r>
      <w:r w:rsidR="00830E56" w:rsidRPr="00491583">
        <w:rPr>
          <w:rFonts w:ascii="Times New Roman" w:hAnsi="Times New Roman" w:cs="Times New Roman"/>
        </w:rPr>
        <w:t>)</w:t>
      </w:r>
      <w:r w:rsidRPr="00491583">
        <w:rPr>
          <w:rFonts w:ascii="Times New Roman" w:hAnsi="Times New Roman" w:cs="Times New Roman"/>
        </w:rPr>
        <w:t xml:space="preserve">, </w:t>
      </w:r>
      <w:r w:rsidR="00F33EAC" w:rsidRPr="00491583">
        <w:rPr>
          <w:rFonts w:ascii="Times New Roman" w:hAnsi="Times New Roman" w:cs="Times New Roman"/>
        </w:rPr>
        <w:t xml:space="preserve">and suburban </w:t>
      </w:r>
      <w:r w:rsidR="00830E56" w:rsidRPr="00491583">
        <w:rPr>
          <w:rFonts w:ascii="Times New Roman" w:hAnsi="Times New Roman" w:cs="Times New Roman"/>
        </w:rPr>
        <w:t>(Ada, Dodowa, Elubo</w:t>
      </w:r>
      <w:r w:rsidR="00C560E6" w:rsidRPr="00491583">
        <w:rPr>
          <w:rFonts w:ascii="Times New Roman" w:hAnsi="Times New Roman" w:cs="Times New Roman"/>
        </w:rPr>
        <w:t xml:space="preserve">, </w:t>
      </w:r>
      <w:r w:rsidR="00830E56" w:rsidRPr="00491583">
        <w:rPr>
          <w:rFonts w:ascii="Times New Roman" w:hAnsi="Times New Roman" w:cs="Times New Roman"/>
        </w:rPr>
        <w:t>Kpalsogu, Taha, Kulaa,</w:t>
      </w:r>
      <w:r w:rsidR="00555B96" w:rsidRPr="00491583">
        <w:rPr>
          <w:rFonts w:ascii="Times New Roman" w:hAnsi="Times New Roman" w:cs="Times New Roman"/>
        </w:rPr>
        <w:t xml:space="preserve"> </w:t>
      </w:r>
      <w:r w:rsidR="00830E56" w:rsidRPr="00491583">
        <w:rPr>
          <w:rFonts w:ascii="Times New Roman" w:hAnsi="Times New Roman" w:cs="Times New Roman"/>
        </w:rPr>
        <w:t>Tolon, Libga</w:t>
      </w:r>
      <w:r w:rsidR="00F33EAC" w:rsidRPr="00491583">
        <w:rPr>
          <w:rFonts w:ascii="Times New Roman" w:hAnsi="Times New Roman" w:cs="Times New Roman"/>
        </w:rPr>
        <w:t xml:space="preserve"> Obuasi</w:t>
      </w:r>
      <w:r w:rsidR="00555B96" w:rsidRPr="00491583">
        <w:rPr>
          <w:rFonts w:ascii="Times New Roman" w:hAnsi="Times New Roman" w:cs="Times New Roman"/>
        </w:rPr>
        <w:t>,</w:t>
      </w:r>
      <w:r w:rsidR="00F33EAC" w:rsidRPr="00491583">
        <w:rPr>
          <w:rFonts w:ascii="Times New Roman" w:hAnsi="Times New Roman" w:cs="Times New Roman"/>
        </w:rPr>
        <w:t xml:space="preserve"> Konongo,</w:t>
      </w:r>
      <w:r w:rsidR="00830E56" w:rsidRPr="00491583">
        <w:rPr>
          <w:rFonts w:ascii="Times New Roman" w:hAnsi="Times New Roman" w:cs="Times New Roman"/>
        </w:rPr>
        <w:t>)</w:t>
      </w:r>
      <w:r w:rsidRPr="00491583">
        <w:rPr>
          <w:rFonts w:ascii="Times New Roman" w:hAnsi="Times New Roman" w:cs="Times New Roman"/>
        </w:rPr>
        <w:t xml:space="preserve"> </w:t>
      </w:r>
      <w:r w:rsidR="00C560E6" w:rsidRPr="00491583">
        <w:rPr>
          <w:rFonts w:ascii="Times New Roman" w:hAnsi="Times New Roman" w:cs="Times New Roman"/>
        </w:rPr>
        <w:t xml:space="preserve">sites </w:t>
      </w:r>
      <w:r w:rsidRPr="00491583">
        <w:rPr>
          <w:rFonts w:ascii="Times New Roman" w:hAnsi="Times New Roman" w:cs="Times New Roman"/>
        </w:rPr>
        <w:t>in Ghana. Study sites were chosen to reflect varying ecological</w:t>
      </w:r>
      <w:r w:rsidR="005D5354" w:rsidRPr="00491583">
        <w:rPr>
          <w:rFonts w:ascii="Times New Roman" w:hAnsi="Times New Roman" w:cs="Times New Roman"/>
        </w:rPr>
        <w:t xml:space="preserve"> zones.</w:t>
      </w:r>
      <w:r w:rsidR="009D23AA" w:rsidRPr="00491583">
        <w:rPr>
          <w:rFonts w:ascii="Times New Roman" w:hAnsi="Times New Roman" w:cs="Times New Roman"/>
        </w:rPr>
        <w:t xml:space="preserve"> </w:t>
      </w:r>
    </w:p>
    <w:p w14:paraId="028C5237" w14:textId="0D5334AC" w:rsidR="00830E56" w:rsidRPr="00491583" w:rsidRDefault="00830E56" w:rsidP="00BB2C96">
      <w:pPr>
        <w:pStyle w:val="Caption"/>
        <w:spacing w:line="360" w:lineRule="auto"/>
        <w:jc w:val="both"/>
        <w:rPr>
          <w:rFonts w:ascii="Times New Roman" w:hAnsi="Times New Roman" w:cs="Times New Roman"/>
          <w:i w:val="0"/>
          <w:iCs w:val="0"/>
          <w:color w:val="auto"/>
          <w:kern w:val="2"/>
          <w:sz w:val="24"/>
          <w:szCs w:val="24"/>
          <w:lang w:val="en-US"/>
          <w14:ligatures w14:val="standardContextual"/>
        </w:rPr>
      </w:pPr>
      <w:r w:rsidRPr="00491583">
        <w:rPr>
          <w:rFonts w:ascii="Times New Roman" w:hAnsi="Times New Roman" w:cs="Times New Roman"/>
          <w:i w:val="0"/>
          <w:iCs w:val="0"/>
          <w:color w:val="auto"/>
          <w:kern w:val="2"/>
          <w:sz w:val="24"/>
          <w:szCs w:val="24"/>
          <w:lang w:val="en-US"/>
          <w14:ligatures w14:val="standardContextual"/>
        </w:rPr>
        <w:t>The coastal savannah in southern Ghana has a tropical savannah climate with temperatures ranging from 23</w:t>
      </w:r>
      <w:r w:rsidR="00DD1D1F" w:rsidRPr="00491583">
        <w:rPr>
          <w:rFonts w:ascii="Times New Roman" w:hAnsi="Times New Roman" w:cs="Times New Roman"/>
          <w:i w:val="0"/>
          <w:iCs w:val="0"/>
          <w:color w:val="auto"/>
          <w:kern w:val="2"/>
          <w:sz w:val="24"/>
          <w:szCs w:val="24"/>
          <w:lang w:val="en-US"/>
          <w14:ligatures w14:val="standardContextual"/>
        </w:rPr>
        <w:t xml:space="preserve"> - </w:t>
      </w:r>
      <w:r w:rsidRPr="00491583">
        <w:rPr>
          <w:rFonts w:ascii="Times New Roman" w:hAnsi="Times New Roman" w:cs="Times New Roman"/>
          <w:i w:val="0"/>
          <w:iCs w:val="0"/>
          <w:color w:val="auto"/>
          <w:kern w:val="2"/>
          <w:sz w:val="24"/>
          <w:szCs w:val="24"/>
          <w:lang w:val="en-US"/>
          <w14:ligatures w14:val="standardContextual"/>
        </w:rPr>
        <w:t>34°C and an average annual rainfall of 787 mm, following a bimodal pattern with rainy seasons from April–June and October</w:t>
      </w:r>
      <w:r w:rsidR="00DD1D1F" w:rsidRPr="00491583">
        <w:rPr>
          <w:rFonts w:ascii="Times New Roman" w:hAnsi="Times New Roman" w:cs="Times New Roman"/>
          <w:i w:val="0"/>
          <w:iCs w:val="0"/>
          <w:color w:val="auto"/>
          <w:kern w:val="2"/>
          <w:sz w:val="24"/>
          <w:szCs w:val="24"/>
          <w:lang w:val="en-US"/>
          <w14:ligatures w14:val="standardContextual"/>
        </w:rPr>
        <w:t xml:space="preserve"> - </w:t>
      </w:r>
      <w:r w:rsidRPr="00491583">
        <w:rPr>
          <w:rFonts w:ascii="Times New Roman" w:hAnsi="Times New Roman" w:cs="Times New Roman"/>
          <w:i w:val="0"/>
          <w:iCs w:val="0"/>
          <w:color w:val="auto"/>
          <w:kern w:val="2"/>
          <w:sz w:val="24"/>
          <w:szCs w:val="24"/>
          <w:lang w:val="en-US"/>
          <w14:ligatures w14:val="standardContextual"/>
        </w:rPr>
        <w:t>November. The dry season lasts from December to March. The forest zone in the middle of Ghana experiences a tropical forest climate with 1,500</w:t>
      </w:r>
      <w:r w:rsidR="00DD1D1F" w:rsidRPr="00491583">
        <w:rPr>
          <w:rFonts w:ascii="Times New Roman" w:hAnsi="Times New Roman" w:cs="Times New Roman"/>
          <w:i w:val="0"/>
          <w:iCs w:val="0"/>
          <w:color w:val="auto"/>
          <w:kern w:val="2"/>
          <w:sz w:val="24"/>
          <w:szCs w:val="24"/>
          <w:lang w:val="en-US"/>
          <w14:ligatures w14:val="standardContextual"/>
        </w:rPr>
        <w:t xml:space="preserve"> - </w:t>
      </w:r>
      <w:r w:rsidRPr="00491583">
        <w:rPr>
          <w:rFonts w:ascii="Times New Roman" w:hAnsi="Times New Roman" w:cs="Times New Roman"/>
          <w:i w:val="0"/>
          <w:iCs w:val="0"/>
          <w:color w:val="auto"/>
          <w:kern w:val="2"/>
          <w:sz w:val="24"/>
          <w:szCs w:val="24"/>
          <w:lang w:val="en-US"/>
          <w14:ligatures w14:val="standardContextual"/>
        </w:rPr>
        <w:t>2,000 mm of annual rainfall, also in a bimodal pattern, with rainy seasons from March</w:t>
      </w:r>
      <w:r w:rsidR="00DD1D1F" w:rsidRPr="00491583">
        <w:rPr>
          <w:rFonts w:ascii="Times New Roman" w:hAnsi="Times New Roman" w:cs="Times New Roman"/>
          <w:i w:val="0"/>
          <w:iCs w:val="0"/>
          <w:color w:val="auto"/>
          <w:kern w:val="2"/>
          <w:sz w:val="24"/>
          <w:szCs w:val="24"/>
          <w:lang w:val="en-US"/>
          <w14:ligatures w14:val="standardContextual"/>
        </w:rPr>
        <w:t xml:space="preserve"> - </w:t>
      </w:r>
      <w:r w:rsidRPr="00491583">
        <w:rPr>
          <w:rFonts w:ascii="Times New Roman" w:hAnsi="Times New Roman" w:cs="Times New Roman"/>
          <w:i w:val="0"/>
          <w:iCs w:val="0"/>
          <w:color w:val="auto"/>
          <w:kern w:val="2"/>
          <w:sz w:val="24"/>
          <w:szCs w:val="24"/>
          <w:lang w:val="en-US"/>
          <w14:ligatures w14:val="standardContextual"/>
        </w:rPr>
        <w:t>Ju</w:t>
      </w:r>
      <w:r w:rsidR="007E0544" w:rsidRPr="00491583">
        <w:rPr>
          <w:rFonts w:ascii="Times New Roman" w:hAnsi="Times New Roman" w:cs="Times New Roman"/>
          <w:i w:val="0"/>
          <w:iCs w:val="0"/>
          <w:color w:val="auto"/>
          <w:kern w:val="2"/>
          <w:sz w:val="24"/>
          <w:szCs w:val="24"/>
          <w:lang w:val="en-US"/>
          <w14:ligatures w14:val="standardContextual"/>
        </w:rPr>
        <w:t>ne</w:t>
      </w:r>
      <w:r w:rsidRPr="00491583">
        <w:rPr>
          <w:rFonts w:ascii="Times New Roman" w:hAnsi="Times New Roman" w:cs="Times New Roman"/>
          <w:i w:val="0"/>
          <w:iCs w:val="0"/>
          <w:color w:val="auto"/>
          <w:kern w:val="2"/>
          <w:sz w:val="24"/>
          <w:szCs w:val="24"/>
          <w:lang w:val="en-US"/>
          <w14:ligatures w14:val="standardContextual"/>
        </w:rPr>
        <w:t xml:space="preserve"> and September</w:t>
      </w:r>
      <w:r w:rsidR="00DD1D1F" w:rsidRPr="00491583">
        <w:rPr>
          <w:rFonts w:ascii="Times New Roman" w:hAnsi="Times New Roman" w:cs="Times New Roman"/>
          <w:i w:val="0"/>
          <w:iCs w:val="0"/>
          <w:color w:val="auto"/>
          <w:kern w:val="2"/>
          <w:sz w:val="24"/>
          <w:szCs w:val="24"/>
          <w:lang w:val="en-US"/>
          <w14:ligatures w14:val="standardContextual"/>
        </w:rPr>
        <w:t xml:space="preserve"> - </w:t>
      </w:r>
      <w:r w:rsidR="002F29ED" w:rsidRPr="00491583">
        <w:rPr>
          <w:rFonts w:ascii="Times New Roman" w:hAnsi="Times New Roman" w:cs="Times New Roman"/>
          <w:i w:val="0"/>
          <w:iCs w:val="0"/>
          <w:color w:val="auto"/>
          <w:kern w:val="2"/>
          <w:sz w:val="24"/>
          <w:szCs w:val="24"/>
          <w:lang w:val="en-US"/>
          <w14:ligatures w14:val="standardContextual"/>
        </w:rPr>
        <w:t>October</w:t>
      </w:r>
      <w:r w:rsidRPr="00491583">
        <w:rPr>
          <w:rFonts w:ascii="Times New Roman" w:hAnsi="Times New Roman" w:cs="Times New Roman"/>
          <w:i w:val="0"/>
          <w:iCs w:val="0"/>
          <w:color w:val="auto"/>
          <w:kern w:val="2"/>
          <w:sz w:val="24"/>
          <w:szCs w:val="24"/>
          <w:lang w:val="en-US"/>
          <w14:ligatures w14:val="standardContextual"/>
        </w:rPr>
        <w:t xml:space="preserve">, and dry periods from </w:t>
      </w:r>
      <w:r w:rsidR="002F29ED" w:rsidRPr="00491583">
        <w:rPr>
          <w:rFonts w:ascii="Times New Roman" w:hAnsi="Times New Roman" w:cs="Times New Roman"/>
          <w:i w:val="0"/>
          <w:iCs w:val="0"/>
          <w:color w:val="auto"/>
          <w:kern w:val="2"/>
          <w:sz w:val="24"/>
          <w:szCs w:val="24"/>
          <w:lang w:val="en-US"/>
          <w14:ligatures w14:val="standardContextual"/>
        </w:rPr>
        <w:t>Novem</w:t>
      </w:r>
      <w:r w:rsidR="00AD0CD9" w:rsidRPr="00491583">
        <w:rPr>
          <w:rFonts w:ascii="Times New Roman" w:hAnsi="Times New Roman" w:cs="Times New Roman"/>
          <w:i w:val="0"/>
          <w:iCs w:val="0"/>
          <w:color w:val="auto"/>
          <w:kern w:val="2"/>
          <w:sz w:val="24"/>
          <w:szCs w:val="24"/>
          <w:lang w:val="en-US"/>
          <w14:ligatures w14:val="standardContextual"/>
        </w:rPr>
        <w:t>ber</w:t>
      </w:r>
      <w:r w:rsidR="00DD1D1F" w:rsidRPr="00491583">
        <w:rPr>
          <w:rFonts w:ascii="Times New Roman" w:hAnsi="Times New Roman" w:cs="Times New Roman"/>
          <w:i w:val="0"/>
          <w:iCs w:val="0"/>
          <w:color w:val="auto"/>
          <w:kern w:val="2"/>
          <w:sz w:val="24"/>
          <w:szCs w:val="24"/>
          <w:lang w:val="en-US"/>
          <w14:ligatures w14:val="standardContextual"/>
        </w:rPr>
        <w:t xml:space="preserve"> - </w:t>
      </w:r>
      <w:r w:rsidRPr="00491583">
        <w:rPr>
          <w:rFonts w:ascii="Times New Roman" w:hAnsi="Times New Roman" w:cs="Times New Roman"/>
          <w:i w:val="0"/>
          <w:iCs w:val="0"/>
          <w:color w:val="auto"/>
          <w:kern w:val="2"/>
          <w:sz w:val="24"/>
          <w:szCs w:val="24"/>
          <w:lang w:val="en-US"/>
          <w14:ligatures w14:val="standardContextual"/>
        </w:rPr>
        <w:t>February. Temperatures remain stable between 24</w:t>
      </w:r>
      <w:r w:rsidR="00DD1D1F" w:rsidRPr="00491583">
        <w:rPr>
          <w:rFonts w:ascii="Times New Roman" w:hAnsi="Times New Roman" w:cs="Times New Roman"/>
          <w:i w:val="0"/>
          <w:iCs w:val="0"/>
          <w:color w:val="auto"/>
          <w:kern w:val="2"/>
          <w:sz w:val="24"/>
          <w:szCs w:val="24"/>
          <w:lang w:val="en-US"/>
          <w14:ligatures w14:val="standardContextual"/>
        </w:rPr>
        <w:t xml:space="preserve"> - </w:t>
      </w:r>
      <w:r w:rsidRPr="00491583">
        <w:rPr>
          <w:rFonts w:ascii="Times New Roman" w:hAnsi="Times New Roman" w:cs="Times New Roman"/>
          <w:i w:val="0"/>
          <w:iCs w:val="0"/>
          <w:color w:val="auto"/>
          <w:kern w:val="2"/>
          <w:sz w:val="24"/>
          <w:szCs w:val="24"/>
          <w:lang w:val="en-US"/>
          <w14:ligatures w14:val="standardContextual"/>
        </w:rPr>
        <w:t>30°C. The Sahel savannah in the north of Ghana has a unimodal rainfall pattern from May</w:t>
      </w:r>
      <w:r w:rsidR="00DD1D1F" w:rsidRPr="00491583">
        <w:rPr>
          <w:rFonts w:ascii="Times New Roman" w:hAnsi="Times New Roman" w:cs="Times New Roman"/>
          <w:i w:val="0"/>
          <w:iCs w:val="0"/>
          <w:color w:val="auto"/>
          <w:kern w:val="2"/>
          <w:sz w:val="24"/>
          <w:szCs w:val="24"/>
          <w:lang w:val="en-US"/>
          <w14:ligatures w14:val="standardContextual"/>
        </w:rPr>
        <w:t xml:space="preserve"> - </w:t>
      </w:r>
      <w:r w:rsidRPr="00491583">
        <w:rPr>
          <w:rFonts w:ascii="Times New Roman" w:hAnsi="Times New Roman" w:cs="Times New Roman"/>
          <w:i w:val="0"/>
          <w:iCs w:val="0"/>
          <w:color w:val="auto"/>
          <w:kern w:val="2"/>
          <w:sz w:val="24"/>
          <w:szCs w:val="24"/>
          <w:lang w:val="en-US"/>
          <w14:ligatures w14:val="standardContextual"/>
        </w:rPr>
        <w:t>November, averaging 900 mm annually. The dry season (December</w:t>
      </w:r>
      <w:r w:rsidR="00DD1D1F" w:rsidRPr="00491583">
        <w:rPr>
          <w:rFonts w:ascii="Times New Roman" w:hAnsi="Times New Roman" w:cs="Times New Roman"/>
          <w:i w:val="0"/>
          <w:iCs w:val="0"/>
          <w:color w:val="auto"/>
          <w:kern w:val="2"/>
          <w:sz w:val="24"/>
          <w:szCs w:val="24"/>
          <w:lang w:val="en-US"/>
          <w14:ligatures w14:val="standardContextual"/>
        </w:rPr>
        <w:t xml:space="preserve"> - </w:t>
      </w:r>
      <w:r w:rsidRPr="00491583">
        <w:rPr>
          <w:rFonts w:ascii="Times New Roman" w:hAnsi="Times New Roman" w:cs="Times New Roman"/>
          <w:i w:val="0"/>
          <w:iCs w:val="0"/>
          <w:color w:val="auto"/>
          <w:kern w:val="2"/>
          <w:sz w:val="24"/>
          <w:szCs w:val="24"/>
          <w:lang w:val="en-US"/>
          <w14:ligatures w14:val="standardContextual"/>
        </w:rPr>
        <w:t>April) sees temperatures rising to 42°C, with a mean annual temperature of 28°C.</w:t>
      </w:r>
    </w:p>
    <w:p w14:paraId="5C3AC306" w14:textId="0E47C3B0" w:rsidR="00830E56" w:rsidRPr="00491583" w:rsidRDefault="00830E56" w:rsidP="00BB2C96">
      <w:pPr>
        <w:pStyle w:val="Caption"/>
        <w:spacing w:line="360" w:lineRule="auto"/>
        <w:rPr>
          <w:rFonts w:ascii="Times New Roman" w:hAnsi="Times New Roman" w:cs="Times New Roman"/>
          <w:b/>
          <w:bCs/>
          <w:i w:val="0"/>
          <w:iCs w:val="0"/>
          <w:color w:val="auto"/>
          <w:sz w:val="24"/>
          <w:szCs w:val="24"/>
        </w:rPr>
      </w:pPr>
      <w:r w:rsidRPr="00491583">
        <w:rPr>
          <w:rFonts w:ascii="Times New Roman" w:hAnsi="Times New Roman" w:cs="Times New Roman"/>
          <w:b/>
          <w:bCs/>
          <w:i w:val="0"/>
          <w:iCs w:val="0"/>
          <w:color w:val="auto"/>
          <w:sz w:val="24"/>
          <w:szCs w:val="24"/>
        </w:rPr>
        <w:t>Figure 1: Map of Ghana showing the various study sites</w:t>
      </w:r>
    </w:p>
    <w:p w14:paraId="50B773F4" w14:textId="77777777" w:rsidR="00AC0551" w:rsidRPr="00491583" w:rsidRDefault="00AC0551" w:rsidP="00BB2C96">
      <w:pPr>
        <w:spacing w:line="360" w:lineRule="auto"/>
        <w:jc w:val="both"/>
        <w:rPr>
          <w:rFonts w:ascii="Times New Roman" w:hAnsi="Times New Roman" w:cs="Times New Roman"/>
          <w:b/>
          <w:bCs/>
        </w:rPr>
      </w:pPr>
    </w:p>
    <w:p w14:paraId="0B1A394E" w14:textId="3D14596D" w:rsidR="0014471A" w:rsidRPr="00491583" w:rsidRDefault="0014471A" w:rsidP="00BB2C96">
      <w:pPr>
        <w:spacing w:line="360" w:lineRule="auto"/>
        <w:jc w:val="both"/>
        <w:rPr>
          <w:rFonts w:ascii="Times New Roman" w:hAnsi="Times New Roman" w:cs="Times New Roman"/>
          <w:b/>
          <w:bCs/>
        </w:rPr>
      </w:pPr>
      <w:r w:rsidRPr="00491583">
        <w:rPr>
          <w:rFonts w:ascii="Times New Roman" w:hAnsi="Times New Roman" w:cs="Times New Roman"/>
          <w:b/>
          <w:bCs/>
        </w:rPr>
        <w:t xml:space="preserve">Sampling of </w:t>
      </w:r>
      <w:r w:rsidRPr="00491583">
        <w:rPr>
          <w:rFonts w:ascii="Times New Roman" w:hAnsi="Times New Roman" w:cs="Times New Roman"/>
          <w:b/>
          <w:bCs/>
          <w:i/>
          <w:iCs/>
        </w:rPr>
        <w:t>Anopheles gambiae</w:t>
      </w:r>
      <w:r w:rsidRPr="00491583">
        <w:rPr>
          <w:rFonts w:ascii="Times New Roman" w:hAnsi="Times New Roman" w:cs="Times New Roman"/>
          <w:b/>
          <w:bCs/>
        </w:rPr>
        <w:t xml:space="preserve"> s.l. and rearing in the insectary</w:t>
      </w:r>
    </w:p>
    <w:p w14:paraId="0865B424" w14:textId="77777777" w:rsidR="002F29ED" w:rsidRPr="00491583" w:rsidRDefault="00F22449" w:rsidP="002F29ED">
      <w:pPr>
        <w:spacing w:line="360" w:lineRule="auto"/>
        <w:jc w:val="both"/>
        <w:rPr>
          <w:rFonts w:ascii="Times New Roman" w:hAnsi="Times New Roman" w:cs="Times New Roman"/>
        </w:rPr>
      </w:pPr>
      <w:r w:rsidRPr="00491583">
        <w:rPr>
          <w:rFonts w:ascii="Times New Roman" w:hAnsi="Times New Roman" w:cs="Times New Roman"/>
          <w:i/>
          <w:iCs/>
        </w:rPr>
        <w:t xml:space="preserve">Anopheles </w:t>
      </w:r>
      <w:r w:rsidRPr="00491583">
        <w:rPr>
          <w:rFonts w:ascii="Times New Roman" w:hAnsi="Times New Roman" w:cs="Times New Roman"/>
        </w:rPr>
        <w:t>larvae sampling was carried out from January 2023 to July 202</w:t>
      </w:r>
      <w:r w:rsidR="005D5354" w:rsidRPr="00491583">
        <w:rPr>
          <w:rFonts w:ascii="Times New Roman" w:hAnsi="Times New Roman" w:cs="Times New Roman"/>
        </w:rPr>
        <w:t>5</w:t>
      </w:r>
      <w:r w:rsidRPr="00491583">
        <w:rPr>
          <w:rFonts w:ascii="Times New Roman" w:hAnsi="Times New Roman" w:cs="Times New Roman"/>
        </w:rPr>
        <w:t xml:space="preserve">. To avoid the collection of sibling species, larvae were sampled randomly from different breeding habitats in each study site. Immature </w:t>
      </w:r>
      <w:r w:rsidRPr="00491583">
        <w:rPr>
          <w:rFonts w:ascii="Times New Roman" w:hAnsi="Times New Roman" w:cs="Times New Roman"/>
          <w:i/>
          <w:iCs/>
        </w:rPr>
        <w:t xml:space="preserve">Anopheles </w:t>
      </w:r>
      <w:r w:rsidRPr="00491583">
        <w:rPr>
          <w:rFonts w:ascii="Times New Roman" w:hAnsi="Times New Roman" w:cs="Times New Roman"/>
        </w:rPr>
        <w:t xml:space="preserve">mosquitoes collected from the same site within the Sahel-savannah zone were transported to the insectary of the President’s Malaria Initiative (PMI) Project Office in Tamale. Similarly, larvae collected from sites within the forest and coastal savannah ecozones were transported to the insectary of the AngloGold Ashanti malaria control programme (AGAmal) in </w:t>
      </w:r>
      <w:r w:rsidRPr="00491583">
        <w:rPr>
          <w:rFonts w:ascii="Times New Roman" w:hAnsi="Times New Roman" w:cs="Times New Roman"/>
        </w:rPr>
        <w:lastRenderedPageBreak/>
        <w:t>Obuasi, and the Department of Medical Microbiology, University of Ghana Medical School, Korle-Bu, Accra, respectively. The mosquito larvae were raised to adults in the insectary, maintained at an average temperature of 28 ± 1 °C and a relative humidity of 80.9 ± 6.3%. Once emerged, the adult mosquitoes were provided with a 10% sucrose solution for feeding. Three to five (3-5) days old sugar-fed, but no</w:t>
      </w:r>
      <w:r w:rsidR="001B7BC3" w:rsidRPr="00491583">
        <w:rPr>
          <w:rFonts w:ascii="Times New Roman" w:hAnsi="Times New Roman" w:cs="Times New Roman"/>
        </w:rPr>
        <w:t>n-</w:t>
      </w:r>
      <w:r w:rsidRPr="00491583">
        <w:rPr>
          <w:rFonts w:ascii="Times New Roman" w:hAnsi="Times New Roman" w:cs="Times New Roman"/>
        </w:rPr>
        <w:t xml:space="preserve">blood-fed, females were selected for </w:t>
      </w:r>
      <w:r w:rsidR="001B7BC3" w:rsidRPr="00491583">
        <w:rPr>
          <w:rFonts w:ascii="Times New Roman" w:hAnsi="Times New Roman" w:cs="Times New Roman"/>
        </w:rPr>
        <w:t xml:space="preserve">downstream </w:t>
      </w:r>
      <w:r w:rsidRPr="00491583">
        <w:rPr>
          <w:rFonts w:ascii="Times New Roman" w:hAnsi="Times New Roman" w:cs="Times New Roman"/>
        </w:rPr>
        <w:t>WHO</w:t>
      </w:r>
      <w:r w:rsidR="001B7BC3" w:rsidRPr="00491583">
        <w:rPr>
          <w:rFonts w:ascii="Times New Roman" w:hAnsi="Times New Roman" w:cs="Times New Roman"/>
        </w:rPr>
        <w:t xml:space="preserve"> phenotypic bioassays</w:t>
      </w:r>
      <w:r w:rsidR="008D1357" w:rsidRPr="00491583">
        <w:rPr>
          <w:rFonts w:ascii="Times New Roman" w:hAnsi="Times New Roman" w:cs="Times New Roman"/>
        </w:rPr>
        <w:t xml:space="preserve"> and</w:t>
      </w:r>
      <w:r w:rsidR="001B7BC3" w:rsidRPr="00491583">
        <w:rPr>
          <w:rFonts w:ascii="Times New Roman" w:hAnsi="Times New Roman" w:cs="Times New Roman"/>
        </w:rPr>
        <w:t xml:space="preserve"> genotypic assays</w:t>
      </w:r>
      <w:r w:rsidR="008D1357" w:rsidRPr="00491583">
        <w:rPr>
          <w:rFonts w:ascii="Times New Roman" w:hAnsi="Times New Roman" w:cs="Times New Roman"/>
        </w:rPr>
        <w:t>.</w:t>
      </w:r>
      <w:bookmarkStart w:id="0" w:name="_Toc183557334"/>
    </w:p>
    <w:p w14:paraId="4313ADEB" w14:textId="4E720CE6" w:rsidR="007E0544" w:rsidRPr="00491583" w:rsidRDefault="007E0544" w:rsidP="002F29ED">
      <w:pPr>
        <w:spacing w:line="360" w:lineRule="auto"/>
        <w:jc w:val="both"/>
        <w:rPr>
          <w:rFonts w:ascii="Times New Roman" w:hAnsi="Times New Roman" w:cs="Times New Roman"/>
        </w:rPr>
      </w:pPr>
      <w:r w:rsidRPr="00491583">
        <w:rPr>
          <w:rFonts w:ascii="Times New Roman" w:hAnsi="Times New Roman" w:cs="Times New Roman"/>
          <w:b/>
          <w:bCs/>
        </w:rPr>
        <w:t xml:space="preserve">Phenotypic Resistance in </w:t>
      </w:r>
      <w:r w:rsidRPr="00491583">
        <w:rPr>
          <w:rFonts w:ascii="Times New Roman" w:hAnsi="Times New Roman" w:cs="Times New Roman"/>
          <w:b/>
          <w:bCs/>
          <w:i/>
          <w:iCs/>
        </w:rPr>
        <w:t>Anopheles</w:t>
      </w:r>
      <w:r w:rsidR="00AD0CD9" w:rsidRPr="00491583">
        <w:rPr>
          <w:rFonts w:ascii="Times New Roman" w:hAnsi="Times New Roman" w:cs="Times New Roman"/>
          <w:b/>
          <w:bCs/>
          <w:i/>
          <w:iCs/>
        </w:rPr>
        <w:t xml:space="preserve"> gambiae </w:t>
      </w:r>
      <w:r w:rsidR="00AD0CD9" w:rsidRPr="00491583">
        <w:rPr>
          <w:rFonts w:ascii="Times New Roman" w:hAnsi="Times New Roman" w:cs="Times New Roman"/>
          <w:b/>
          <w:bCs/>
        </w:rPr>
        <w:t>s.l.</w:t>
      </w:r>
      <w:r w:rsidRPr="00491583">
        <w:rPr>
          <w:rFonts w:ascii="Times New Roman" w:hAnsi="Times New Roman" w:cs="Times New Roman"/>
          <w:b/>
          <w:bCs/>
          <w:i/>
          <w:iCs/>
        </w:rPr>
        <w:t xml:space="preserve"> </w:t>
      </w:r>
      <w:r w:rsidR="00AD0CD9" w:rsidRPr="00491583">
        <w:rPr>
          <w:rFonts w:ascii="Times New Roman" w:hAnsi="Times New Roman" w:cs="Times New Roman"/>
          <w:b/>
          <w:bCs/>
        </w:rPr>
        <w:t>u</w:t>
      </w:r>
      <w:r w:rsidRPr="00491583">
        <w:rPr>
          <w:rFonts w:ascii="Times New Roman" w:hAnsi="Times New Roman" w:cs="Times New Roman"/>
          <w:b/>
          <w:bCs/>
        </w:rPr>
        <w:t>sing WHO Standard and intensity Bioassay</w:t>
      </w:r>
    </w:p>
    <w:p w14:paraId="6503ED81" w14:textId="77CCE430" w:rsidR="007E0544" w:rsidRPr="00491583" w:rsidRDefault="007E0544" w:rsidP="007E0544">
      <w:pPr>
        <w:spacing w:line="360" w:lineRule="auto"/>
        <w:jc w:val="both"/>
        <w:rPr>
          <w:rFonts w:ascii="Times New Roman" w:eastAsia="Times New Roman" w:hAnsi="Times New Roman" w:cs="Times New Roman"/>
        </w:rPr>
      </w:pPr>
      <w:r w:rsidRPr="00491583">
        <w:rPr>
          <w:rFonts w:ascii="Times New Roman" w:hAnsi="Times New Roman" w:cs="Times New Roman"/>
        </w:rPr>
        <w:t xml:space="preserve">To assess the resistance intensity of </w:t>
      </w:r>
      <w:r w:rsidRPr="00491583">
        <w:rPr>
          <w:rFonts w:ascii="Times New Roman" w:hAnsi="Times New Roman" w:cs="Times New Roman"/>
          <w:i/>
          <w:iCs/>
        </w:rPr>
        <w:t>An. gambiae</w:t>
      </w:r>
      <w:r w:rsidRPr="00491583">
        <w:rPr>
          <w:rFonts w:ascii="Times New Roman" w:hAnsi="Times New Roman" w:cs="Times New Roman"/>
        </w:rPr>
        <w:t xml:space="preserve"> s.l. population across various site categories, a batch of 25 non-blood-fed females that were 3-5 days old were subjected to the WHO susceptibility test bioassay. Four replicates and 2 controls were used for each insecticide using the standard WHO tube assay procedure </w:t>
      </w:r>
      <w:r w:rsidRPr="00491583">
        <w:rPr>
          <w:rFonts w:ascii="Times New Roman" w:hAnsi="Times New Roman" w:cs="Times New Roman"/>
        </w:rPr>
        <w:fldChar w:fldCharType="begin"/>
      </w:r>
      <w:r w:rsidRPr="00491583">
        <w:rPr>
          <w:rFonts w:ascii="Times New Roman" w:hAnsi="Times New Roman" w:cs="Times New Roman"/>
        </w:rPr>
        <w:instrText xml:space="preserve"> ADDIN EN.CITE &lt;EndNote&gt;&lt;Cite&gt;&lt;Author&gt;WHO&lt;/Author&gt;&lt;Year&gt;2016&lt;/Year&gt;&lt;RecNum&gt;46&lt;/RecNum&gt;&lt;DisplayText&gt;[8, 9]&lt;/DisplayText&gt;&lt;record&gt;&lt;rec-number&gt;46&lt;/rec-number&gt;&lt;foreign-keys&gt;&lt;key app="EN" db-id="x5va2pf2pdazacewxabpxvv0x00wwrtp52r9" timestamp="1570736272"&gt;46&lt;/key&gt;&lt;/foreign-keys&gt;&lt;ref-type name="Journal Article"&gt;17&lt;/ref-type&gt;&lt;contributors&gt;&lt;authors&gt;&lt;author&gt;WHO&lt;/author&gt;&lt;/authors&gt;&lt;/contributors&gt;&lt;titles&gt;&lt;title&gt;Test procedures for insecticide resistance monitoring in malaria vector mosquitoes&lt;/title&gt;&lt;secondary-title&gt;World Health Organisation&lt;/secondary-title&gt;&lt;/titles&gt;&lt;periodical&gt;&lt;full-title&gt;World Health Organisation&lt;/full-title&gt;&lt;/periodical&gt;&lt;dates&gt;&lt;year&gt;2016&lt;/year&gt;&lt;/dates&gt;&lt;urls&gt;&lt;related-urls&gt;&lt;url&gt;https://apps.who.int/iris/bitstream/handle/10665/250677/9789241511575-eng.pdf?sequence=1&lt;/url&gt;&lt;/related-urls&gt;&lt;/urls&gt;&lt;access-date&gt;10th October 2019&lt;/access-date&gt;&lt;/record&gt;&lt;/Cite&gt;&lt;Cite&gt;&lt;Author&gt;WHO&lt;/Author&gt;&lt;Year&gt;2013&lt;/Year&gt;&lt;RecNum&gt;4739&lt;/RecNum&gt;&lt;record&gt;&lt;rec-number&gt;4739&lt;/rec-number&gt;&lt;foreign-keys&gt;&lt;key app="EN" db-id="tewsttd2ztxwzjeserrpw5p7ep5fvf2rstv9" timestamp="0"&gt;4739&lt;/key&gt;&lt;/foreign-keys&gt;&lt;ref-type name="Journal Article"&gt;17&lt;/ref-type&gt;&lt;contributors&gt;&lt;authors&gt;&lt;author&gt;WHO&lt;/author&gt;&lt;/authors&gt;&lt;/contributors&gt;&lt;titles&gt;&lt;title&gt;Test Procedures For Insecticide Resistance Monitoring in malaria vector Mosquitoes.&lt;/title&gt;&lt;secondary-title&gt;WHO document production services&lt;/secondary-title&gt;&lt;/titles&gt;&lt;volume&gt;Geneva, Switzerland&lt;/volume&gt;&lt;dates&gt;&lt;year&gt;2013&lt;/year&gt;&lt;/dates&gt;&lt;urls&gt;&lt;/urls&gt;&lt;/record&gt;&lt;/Cite&gt;&lt;/EndNote&gt;</w:instrText>
      </w:r>
      <w:r w:rsidRPr="00491583">
        <w:rPr>
          <w:rFonts w:ascii="Times New Roman" w:hAnsi="Times New Roman" w:cs="Times New Roman"/>
        </w:rPr>
        <w:fldChar w:fldCharType="separate"/>
      </w:r>
      <w:r w:rsidRPr="00491583">
        <w:rPr>
          <w:rFonts w:ascii="Times New Roman" w:hAnsi="Times New Roman" w:cs="Times New Roman"/>
          <w:noProof/>
        </w:rPr>
        <w:t>[8, 9]</w:t>
      </w:r>
      <w:r w:rsidRPr="00491583">
        <w:rPr>
          <w:rFonts w:ascii="Times New Roman" w:hAnsi="Times New Roman" w:cs="Times New Roman"/>
        </w:rPr>
        <w:fldChar w:fldCharType="end"/>
      </w:r>
      <w:r w:rsidRPr="00491583">
        <w:rPr>
          <w:rFonts w:ascii="Times New Roman" w:hAnsi="Times New Roman" w:cs="Times New Roman"/>
        </w:rPr>
        <w:t>. The WHO test papers impregnated with</w:t>
      </w:r>
      <w:r w:rsidRPr="00491583">
        <w:rPr>
          <w:rFonts w:ascii="Times New Roman" w:eastAsia="Times New Roman" w:hAnsi="Times New Roman" w:cs="Times New Roman"/>
        </w:rPr>
        <w:t xml:space="preserve"> insecticides at discriminating concentrations used were: permethrin [1x (0.75%), 5x (3.75%), and 10x (7.5%)], deltamethrin [1x (0.05%), 5x (0.25%), and 10x (0.5%)],  and pirimiphos-methyl [1x (0.25%), 5x (1.25%), and 10x (2.5%)] </w:t>
      </w:r>
      <w:r w:rsidRPr="00491583">
        <w:rPr>
          <w:rFonts w:ascii="Times New Roman" w:eastAsia="Times New Roman" w:hAnsi="Times New Roman" w:cs="Times New Roman"/>
        </w:rPr>
        <w:fldChar w:fldCharType="begin"/>
      </w:r>
      <w:r w:rsidRPr="00491583">
        <w:rPr>
          <w:rFonts w:ascii="Times New Roman" w:eastAsia="Times New Roman" w:hAnsi="Times New Roman" w:cs="Times New Roman"/>
        </w:rPr>
        <w:instrText xml:space="preserve"> ADDIN EN.CITE &lt;EndNote&gt;&lt;Cite&gt;&lt;Author&gt;WHO&lt;/Author&gt;&lt;Year&gt;2013&lt;/Year&gt;&lt;RecNum&gt;4739&lt;/RecNum&gt;&lt;DisplayText&gt;[9]&lt;/DisplayText&gt;&lt;record&gt;&lt;rec-number&gt;4739&lt;/rec-number&gt;&lt;foreign-keys&gt;&lt;key app="EN" db-id="tewsttd2ztxwzjeserrpw5p7ep5fvf2rstv9" timestamp="0"&gt;4739&lt;/key&gt;&lt;/foreign-keys&gt;&lt;ref-type name="Journal Article"&gt;17&lt;/ref-type&gt;&lt;contributors&gt;&lt;authors&gt;&lt;author&gt;WHO&lt;/author&gt;&lt;/authors&gt;&lt;/contributors&gt;&lt;titles&gt;&lt;title&gt;Test Procedures For Insecticide Resistance Monitoring in malaria vector Mosquitoes.&lt;/title&gt;&lt;secondary-title&gt;WHO document production services&lt;/secondary-title&gt;&lt;/titles&gt;&lt;volume&gt;Geneva, Switzerland&lt;/volume&gt;&lt;dates&gt;&lt;year&gt;2013&lt;/year&gt;&lt;/dates&gt;&lt;urls&gt;&lt;/urls&gt;&lt;/record&gt;&lt;/Cite&gt;&lt;/EndNote&gt;</w:instrText>
      </w:r>
      <w:r w:rsidRPr="00491583">
        <w:rPr>
          <w:rFonts w:ascii="Times New Roman" w:eastAsia="Times New Roman" w:hAnsi="Times New Roman" w:cs="Times New Roman"/>
        </w:rPr>
        <w:fldChar w:fldCharType="separate"/>
      </w:r>
      <w:r w:rsidRPr="00491583">
        <w:rPr>
          <w:rFonts w:ascii="Times New Roman" w:eastAsia="Times New Roman" w:hAnsi="Times New Roman" w:cs="Times New Roman"/>
          <w:noProof/>
        </w:rPr>
        <w:t>[9]</w:t>
      </w:r>
      <w:r w:rsidRPr="00491583">
        <w:rPr>
          <w:rFonts w:ascii="Times New Roman" w:eastAsia="Times New Roman" w:hAnsi="Times New Roman" w:cs="Times New Roman"/>
        </w:rPr>
        <w:fldChar w:fldCharType="end"/>
      </w:r>
      <w:r w:rsidRPr="00491583">
        <w:rPr>
          <w:rFonts w:ascii="Times New Roman" w:eastAsia="Times New Roman" w:hAnsi="Times New Roman" w:cs="Times New Roman"/>
        </w:rPr>
        <w:t>. The insecticide papers were initially tested on the Kisumu susceptible strain, a reference strain susceptible to insecticides, to confirm their efficacy.</w:t>
      </w:r>
    </w:p>
    <w:p w14:paraId="41EDBB81" w14:textId="01DAC795" w:rsidR="00555B96" w:rsidRPr="00491583" w:rsidRDefault="00555B96" w:rsidP="00BB2C96">
      <w:pPr>
        <w:spacing w:line="360" w:lineRule="auto"/>
        <w:rPr>
          <w:rFonts w:ascii="Times New Roman" w:hAnsi="Times New Roman" w:cs="Times New Roman"/>
          <w:b/>
          <w:bCs/>
        </w:rPr>
      </w:pPr>
      <w:r w:rsidRPr="00491583">
        <w:rPr>
          <w:rFonts w:ascii="Times New Roman" w:hAnsi="Times New Roman" w:cs="Times New Roman"/>
          <w:b/>
          <w:bCs/>
        </w:rPr>
        <w:t xml:space="preserve">Phenotypic Resistance to Chlorfenapyr and Clothianidin in </w:t>
      </w:r>
      <w:r w:rsidRPr="00491583">
        <w:rPr>
          <w:rFonts w:ascii="Times New Roman" w:hAnsi="Times New Roman" w:cs="Times New Roman"/>
          <w:b/>
          <w:bCs/>
          <w:i/>
          <w:iCs/>
        </w:rPr>
        <w:t>Anopheles gambiae</w:t>
      </w:r>
      <w:r w:rsidRPr="00491583">
        <w:rPr>
          <w:rFonts w:ascii="Times New Roman" w:hAnsi="Times New Roman" w:cs="Times New Roman"/>
          <w:b/>
          <w:bCs/>
        </w:rPr>
        <w:t xml:space="preserve"> s.l. using WHO Susceptibility Bottle Bioassay</w:t>
      </w:r>
    </w:p>
    <w:p w14:paraId="583F2545" w14:textId="39AB5824" w:rsidR="00555B96" w:rsidRPr="00491583" w:rsidRDefault="00555B96" w:rsidP="00BB2C96">
      <w:pPr>
        <w:spacing w:line="360" w:lineRule="auto"/>
        <w:jc w:val="both"/>
        <w:rPr>
          <w:rFonts w:ascii="Times New Roman" w:hAnsi="Times New Roman" w:cs="Times New Roman"/>
        </w:rPr>
      </w:pPr>
      <w:r w:rsidRPr="00491583">
        <w:rPr>
          <w:rFonts w:ascii="Times New Roman" w:hAnsi="Times New Roman" w:cs="Times New Roman"/>
        </w:rPr>
        <w:t xml:space="preserve">To determine the susceptibility status of </w:t>
      </w:r>
      <w:r w:rsidRPr="00491583">
        <w:rPr>
          <w:rFonts w:ascii="Times New Roman" w:hAnsi="Times New Roman" w:cs="Times New Roman"/>
          <w:i/>
          <w:iCs/>
        </w:rPr>
        <w:t>Anopheles</w:t>
      </w:r>
      <w:r w:rsidRPr="00491583">
        <w:rPr>
          <w:rFonts w:ascii="Times New Roman" w:hAnsi="Times New Roman" w:cs="Times New Roman"/>
        </w:rPr>
        <w:t xml:space="preserve"> </w:t>
      </w:r>
      <w:r w:rsidRPr="00491583">
        <w:rPr>
          <w:rFonts w:ascii="Times New Roman" w:hAnsi="Times New Roman" w:cs="Times New Roman"/>
          <w:i/>
        </w:rPr>
        <w:t>gambiae</w:t>
      </w:r>
      <w:r w:rsidRPr="00491583">
        <w:rPr>
          <w:rFonts w:ascii="Times New Roman" w:hAnsi="Times New Roman" w:cs="Times New Roman"/>
        </w:rPr>
        <w:t xml:space="preserve"> s.l. to chlorfenapyr and clothianidin, the WHO Bottle bioassays were carried out using four replicates according to WHO guidelines </w:t>
      </w:r>
      <w:r w:rsidRPr="00491583">
        <w:rPr>
          <w:rFonts w:ascii="Times New Roman" w:hAnsi="Times New Roman" w:cs="Times New Roman"/>
        </w:rPr>
        <w:fldChar w:fldCharType="begin"/>
      </w:r>
      <w:r w:rsidR="007E0544" w:rsidRPr="00491583">
        <w:rPr>
          <w:rFonts w:ascii="Times New Roman" w:hAnsi="Times New Roman" w:cs="Times New Roman"/>
        </w:rPr>
        <w:instrText xml:space="preserve"> ADDIN EN.CITE &lt;EndNote&gt;&lt;Cite&gt;&lt;Author&gt;WHO&lt;/Author&gt;&lt;Year&gt;2022b&lt;/Year&gt;&lt;RecNum&gt;106&lt;/RecNum&gt;&lt;DisplayText&gt;[10]&lt;/DisplayText&gt;&lt;record&gt;&lt;rec-number&gt;106&lt;/rec-number&gt;&lt;foreign-keys&gt;&lt;key app="EN" db-id="vxtdw9rpe559ekef00n5sv2rzf00zavr2tfx" timestamp="1725702171" guid="ead955b6-ec99-494a-ab1d-04daad0f9a7a"&gt;106&lt;/key&gt;&lt;/foreign-keys&gt;&lt;ref-type name="Journal Article"&gt;17&lt;/ref-type&gt;&lt;contributors&gt;&lt;authors&gt;&lt;author&gt;WHO&lt;/author&gt;&lt;/authors&gt;&lt;/contributors&gt;&lt;titles&gt;&lt;title&gt;Standard operating procedure for testing insecticide susceptibility of adult mosquitoes in WHO bottle bioassays&lt;/title&gt;&lt;secondary-title&gt;World Health Organization&lt;/secondary-title&gt;&lt;/titles&gt;&lt;periodical&gt;&lt;full-title&gt;World Health Organization&lt;/full-title&gt;&lt;/periodical&gt;&lt;pages&gt;21&lt;/pages&gt;&lt;dates&gt;&lt;year&gt;2022b&lt;/year&gt;&lt;/dates&gt;&lt;isbn&gt;978 92 4 004377 0&lt;/isbn&gt;&lt;urls&gt;&lt;related-urls&gt;&lt;url&gt;https://www.who.int/publications/i/item/9789240043770&lt;/url&gt;&lt;/related-urls&gt;&lt;/urls&gt;&lt;/record&gt;&lt;/Cite&gt;&lt;/EndNote&gt;</w:instrText>
      </w:r>
      <w:r w:rsidRPr="00491583">
        <w:rPr>
          <w:rFonts w:ascii="Times New Roman" w:hAnsi="Times New Roman" w:cs="Times New Roman"/>
        </w:rPr>
        <w:fldChar w:fldCharType="separate"/>
      </w:r>
      <w:r w:rsidR="007E0544" w:rsidRPr="00491583">
        <w:rPr>
          <w:rFonts w:ascii="Times New Roman" w:hAnsi="Times New Roman" w:cs="Times New Roman"/>
          <w:noProof/>
        </w:rPr>
        <w:t>[10]</w:t>
      </w:r>
      <w:r w:rsidRPr="00491583">
        <w:rPr>
          <w:rFonts w:ascii="Times New Roman" w:hAnsi="Times New Roman" w:cs="Times New Roman"/>
        </w:rPr>
        <w:fldChar w:fldCharType="end"/>
      </w:r>
      <w:r w:rsidRPr="00491583">
        <w:rPr>
          <w:rFonts w:ascii="Times New Roman" w:hAnsi="Times New Roman" w:cs="Times New Roman"/>
        </w:rPr>
        <w:t xml:space="preserve">; each replicate consisted of 25 female </w:t>
      </w:r>
      <w:r w:rsidRPr="00491583">
        <w:rPr>
          <w:rFonts w:ascii="Times New Roman" w:hAnsi="Times New Roman" w:cs="Times New Roman"/>
          <w:i/>
          <w:iCs/>
        </w:rPr>
        <w:t>Anopheles</w:t>
      </w:r>
      <w:r w:rsidRPr="00491583">
        <w:rPr>
          <w:rFonts w:ascii="Times New Roman" w:hAnsi="Times New Roman" w:cs="Times New Roman"/>
        </w:rPr>
        <w:t xml:space="preserve"> mosquitoes aged 3-5 days. These mosquitoes were exposed to 100 µg/ml chlorfenapyr-acetone solution and 4 µg/ml clothianidin-acetone-MERO solution for 1 hour; this was done approximately 24 h after coating the bottles with the respective insecticides. Two additional replicates of 25 mosquitoes each served as a negative control, with bottles treated with 1 ml of acetone for chlorfenapyr, or acetone with MERO for clothianidin. The Knocked-down mosquitoes were recorded at the end of the 60 min exposure period. After exposure, mosquitoes were transferred to a paper cup covered with untreated netting and provided with a 10% sugar solution soaked in a wad of cotton, which was changed daily; the assay was monitored and mortalities were recorded at 24 </w:t>
      </w:r>
      <w:proofErr w:type="spellStart"/>
      <w:r w:rsidRPr="00491583">
        <w:rPr>
          <w:rFonts w:ascii="Times New Roman" w:hAnsi="Times New Roman" w:cs="Times New Roman"/>
        </w:rPr>
        <w:t>hrs</w:t>
      </w:r>
      <w:proofErr w:type="spellEnd"/>
      <w:r w:rsidRPr="00491583">
        <w:rPr>
          <w:rFonts w:ascii="Times New Roman" w:hAnsi="Times New Roman" w:cs="Times New Roman"/>
        </w:rPr>
        <w:t xml:space="preserve">, 48 </w:t>
      </w:r>
      <w:proofErr w:type="spellStart"/>
      <w:r w:rsidRPr="00491583">
        <w:rPr>
          <w:rFonts w:ascii="Times New Roman" w:hAnsi="Times New Roman" w:cs="Times New Roman"/>
        </w:rPr>
        <w:t>hrs</w:t>
      </w:r>
      <w:proofErr w:type="spellEnd"/>
      <w:r w:rsidRPr="00491583">
        <w:rPr>
          <w:rFonts w:ascii="Times New Roman" w:hAnsi="Times New Roman" w:cs="Times New Roman"/>
        </w:rPr>
        <w:t>, and 72 hrs.</w:t>
      </w:r>
    </w:p>
    <w:bookmarkEnd w:id="0"/>
    <w:p w14:paraId="21B76EE1" w14:textId="77777777" w:rsidR="001B7BC3" w:rsidRPr="00491583" w:rsidRDefault="001B7BC3" w:rsidP="00BB2C96">
      <w:pPr>
        <w:spacing w:line="360" w:lineRule="auto"/>
        <w:rPr>
          <w:rFonts w:ascii="Times New Roman" w:hAnsi="Times New Roman" w:cs="Times New Roman"/>
          <w:b/>
          <w:bCs/>
        </w:rPr>
      </w:pPr>
      <w:r w:rsidRPr="00491583">
        <w:rPr>
          <w:rFonts w:ascii="Times New Roman" w:hAnsi="Times New Roman" w:cs="Times New Roman"/>
          <w:b/>
          <w:bCs/>
        </w:rPr>
        <w:t xml:space="preserve">Detection of Target-Site Mutations in </w:t>
      </w:r>
      <w:r w:rsidRPr="00491583">
        <w:rPr>
          <w:rFonts w:ascii="Times New Roman" w:hAnsi="Times New Roman" w:cs="Times New Roman"/>
          <w:b/>
          <w:bCs/>
          <w:i/>
          <w:iCs/>
        </w:rPr>
        <w:t>An. gambiae</w:t>
      </w:r>
      <w:r w:rsidRPr="00491583">
        <w:rPr>
          <w:rFonts w:ascii="Times New Roman" w:hAnsi="Times New Roman" w:cs="Times New Roman"/>
          <w:b/>
          <w:bCs/>
        </w:rPr>
        <w:t xml:space="preserve"> s.l. </w:t>
      </w:r>
    </w:p>
    <w:p w14:paraId="1B396C53" w14:textId="7D863357" w:rsidR="001B7BC3" w:rsidRPr="00491583" w:rsidRDefault="001B7BC3" w:rsidP="00BB2C96">
      <w:pPr>
        <w:spacing w:line="360" w:lineRule="auto"/>
        <w:jc w:val="both"/>
        <w:rPr>
          <w:rStyle w:val="Heading5Char"/>
          <w:rFonts w:ascii="Times New Roman" w:hAnsi="Times New Roman" w:cs="Times New Roman"/>
          <w:color w:val="000000" w:themeColor="text1"/>
        </w:rPr>
      </w:pPr>
      <w:bookmarkStart w:id="1" w:name="_Hlk97798576"/>
      <w:r w:rsidRPr="00491583">
        <w:rPr>
          <w:rStyle w:val="Heading5Char"/>
          <w:rFonts w:ascii="Times New Roman" w:hAnsi="Times New Roman" w:cs="Times New Roman"/>
          <w:color w:val="000000" w:themeColor="text1"/>
        </w:rPr>
        <w:lastRenderedPageBreak/>
        <w:t xml:space="preserve">Conventional and real-time PCR were used to investigate the presence of insecticide resistance genes, including </w:t>
      </w:r>
      <w:r w:rsidRPr="00491583">
        <w:rPr>
          <w:rStyle w:val="Heading5Char"/>
          <w:rFonts w:ascii="Times New Roman" w:hAnsi="Times New Roman" w:cs="Times New Roman"/>
          <w:i/>
          <w:iCs/>
          <w:color w:val="000000" w:themeColor="text1"/>
        </w:rPr>
        <w:t xml:space="preserve">kdr haplotypes </w:t>
      </w:r>
      <w:r w:rsidRPr="00491583">
        <w:rPr>
          <w:rStyle w:val="Heading5Char"/>
          <w:rFonts w:ascii="Times New Roman" w:hAnsi="Times New Roman" w:cs="Times New Roman"/>
          <w:color w:val="000000" w:themeColor="text1"/>
        </w:rPr>
        <w:t>(</w:t>
      </w:r>
      <w:r w:rsidRPr="00491583">
        <w:rPr>
          <w:rStyle w:val="Heading5Char"/>
          <w:rFonts w:ascii="Times New Roman" w:hAnsi="Times New Roman" w:cs="Times New Roman"/>
          <w:i/>
          <w:iCs/>
          <w:color w:val="000000" w:themeColor="text1"/>
        </w:rPr>
        <w:t>L995F, L995S, N1570Y,</w:t>
      </w:r>
      <w:r w:rsidRPr="00491583">
        <w:rPr>
          <w:rStyle w:val="Heading5Char"/>
          <w:rFonts w:ascii="Times New Roman" w:hAnsi="Times New Roman" w:cs="Times New Roman"/>
          <w:color w:val="000000" w:themeColor="text1"/>
        </w:rPr>
        <w:t xml:space="preserve"> </w:t>
      </w:r>
      <w:r w:rsidRPr="00491583">
        <w:rPr>
          <w:rStyle w:val="Heading5Char"/>
          <w:rFonts w:ascii="Times New Roman" w:hAnsi="Times New Roman" w:cs="Times New Roman"/>
          <w:i/>
          <w:iCs/>
          <w:color w:val="000000" w:themeColor="text1"/>
        </w:rPr>
        <w:t>V402L</w:t>
      </w:r>
      <w:r w:rsidRPr="00491583">
        <w:rPr>
          <w:rStyle w:val="Heading5Char"/>
          <w:rFonts w:ascii="Times New Roman" w:hAnsi="Times New Roman" w:cs="Times New Roman"/>
          <w:color w:val="000000" w:themeColor="text1"/>
        </w:rPr>
        <w:t xml:space="preserve">, </w:t>
      </w:r>
      <w:r w:rsidRPr="00491583">
        <w:rPr>
          <w:rStyle w:val="Heading5Char"/>
          <w:rFonts w:ascii="Times New Roman" w:hAnsi="Times New Roman" w:cs="Times New Roman"/>
          <w:i/>
          <w:iCs/>
          <w:color w:val="000000" w:themeColor="text1"/>
        </w:rPr>
        <w:t>I1527T</w:t>
      </w:r>
      <w:r w:rsidRPr="00491583">
        <w:rPr>
          <w:rStyle w:val="Heading5Char"/>
          <w:rFonts w:ascii="Times New Roman" w:hAnsi="Times New Roman" w:cs="Times New Roman"/>
          <w:color w:val="000000" w:themeColor="text1"/>
        </w:rPr>
        <w:t xml:space="preserve">, </w:t>
      </w:r>
      <w:r w:rsidRPr="00491583">
        <w:rPr>
          <w:rStyle w:val="Heading5Char"/>
          <w:rFonts w:ascii="Times New Roman" w:hAnsi="Times New Roman" w:cs="Times New Roman"/>
          <w:i/>
          <w:iCs/>
          <w:color w:val="000000" w:themeColor="text1"/>
        </w:rPr>
        <w:t>and P1874L</w:t>
      </w:r>
      <w:r w:rsidRPr="00491583">
        <w:rPr>
          <w:rStyle w:val="Heading5Char"/>
          <w:rFonts w:ascii="Times New Roman" w:hAnsi="Times New Roman" w:cs="Times New Roman"/>
          <w:color w:val="000000" w:themeColor="text1"/>
        </w:rPr>
        <w:t xml:space="preserve">) and </w:t>
      </w:r>
      <w:r w:rsidRPr="00491583">
        <w:rPr>
          <w:rStyle w:val="Heading5Char"/>
          <w:rFonts w:ascii="Times New Roman" w:hAnsi="Times New Roman" w:cs="Times New Roman"/>
          <w:i/>
          <w:iCs/>
          <w:color w:val="000000" w:themeColor="text1"/>
        </w:rPr>
        <w:t>Ace-1</w:t>
      </w:r>
      <w:r w:rsidRPr="00491583">
        <w:rPr>
          <w:rStyle w:val="Heading5Char"/>
          <w:rFonts w:ascii="Times New Roman" w:hAnsi="Times New Roman" w:cs="Times New Roman"/>
          <w:i/>
          <w:iCs/>
          <w:color w:val="000000" w:themeColor="text1"/>
          <w:vertAlign w:val="superscript"/>
        </w:rPr>
        <w:t>R</w:t>
      </w:r>
      <w:r w:rsidRPr="00491583">
        <w:rPr>
          <w:rStyle w:val="Heading5Char"/>
          <w:rFonts w:ascii="Times New Roman" w:hAnsi="Times New Roman" w:cs="Times New Roman"/>
          <w:i/>
          <w:iCs/>
          <w:color w:val="000000" w:themeColor="text1"/>
        </w:rPr>
        <w:t xml:space="preserve"> G280S </w:t>
      </w:r>
      <w:r w:rsidRPr="00491583">
        <w:rPr>
          <w:rStyle w:val="Heading5Char"/>
          <w:rFonts w:ascii="Times New Roman" w:hAnsi="Times New Roman" w:cs="Times New Roman"/>
          <w:color w:val="000000" w:themeColor="text1"/>
        </w:rPr>
        <w:t xml:space="preserve"> </w:t>
      </w:r>
      <w:r w:rsidRPr="00491583">
        <w:rPr>
          <w:rStyle w:val="Heading5Char"/>
          <w:rFonts w:ascii="Times New Roman" w:hAnsi="Times New Roman" w:cs="Times New Roman"/>
          <w:color w:val="000000" w:themeColor="text1"/>
        </w:rPr>
        <w:fldChar w:fldCharType="begin"/>
      </w:r>
      <w:r w:rsidR="00925DEA" w:rsidRPr="00491583">
        <w:rPr>
          <w:rStyle w:val="Heading5Char"/>
          <w:rFonts w:ascii="Times New Roman" w:hAnsi="Times New Roman" w:cs="Times New Roman"/>
          <w:color w:val="000000" w:themeColor="text1"/>
        </w:rPr>
        <w:instrText xml:space="preserve"> ADDIN EN.CITE &lt;EndNote&gt;&lt;Cite&gt;&lt;Author&gt;Stica&lt;/Author&gt;&lt;Year&gt;2019&lt;/Year&gt;&lt;RecNum&gt;251&lt;/RecNum&gt;&lt;DisplayText&gt;[11]&lt;/DisplayText&gt;&lt;record&gt;&lt;rec-number&gt;251&lt;/rec-number&gt;&lt;foreign-keys&gt;&lt;key app="EN" db-id="x5va2pf2pdazacewxabpxvv0x00wwrtp52r9" timestamp="1614175800"&gt;251&lt;/key&gt;&lt;/foreign-keys&gt;&lt;ref-type name="Journal Article"&gt;17&lt;/ref-type&gt;&lt;contributors&gt;&lt;authors&gt;&lt;author&gt;Stica, Caleb&lt;/author&gt;&lt;author&gt;Jeffries, Claire L.&lt;/author&gt;&lt;author&gt;Irish, Seth R.&lt;/author&gt;&lt;author&gt;Barry, Yaya&lt;/author&gt;&lt;author&gt;Camara, Denka&lt;/author&gt;&lt;author&gt;Yansane, Ismael&lt;/author&gt;&lt;author&gt;Kristan, Mojca&lt;/author&gt;&lt;author&gt;Walker, Thomas&lt;/author&gt;&lt;author&gt;Messenger, Louisa A.&lt;/author&gt;&lt;/authors&gt;&lt;/contributors&gt;&lt;titles&gt;&lt;title&gt;Characterizing the molecular and metabolic mechanisms of insecticide resistance in Anopheles gambiae in Faranah, Guinea&lt;/title&gt;&lt;secondary-title&gt;Malaria Journal&lt;/secondary-title&gt;&lt;/titles&gt;&lt;periodical&gt;&lt;full-title&gt;Malar J&lt;/full-title&gt;&lt;abbr-1&gt;Malaria journal&lt;/abbr-1&gt;&lt;/periodical&gt;&lt;volume&gt;18&lt;/volume&gt;&lt;number&gt;1&lt;/number&gt;&lt;dates&gt;&lt;year&gt;2019&lt;/year&gt;&lt;/dates&gt;&lt;publisher&gt;Springer Science and Business Media LLC&lt;/publisher&gt;&lt;isbn&gt;1475-2875&lt;/isbn&gt;&lt;urls&gt;&lt;related-urls&gt;&lt;url&gt;https://dx.doi.org/10.1186/s12936-019-2875-y&lt;/url&gt;&lt;/related-urls&gt;&lt;pdf-urls&gt;&lt;url&gt;file://C:\Users\Afrane\Downloads\endnote_click\Stica-2019-Characterizing-the-molecular-and-me.pdf&lt;/url&gt;&lt;/pdf-urls&gt;&lt;/urls&gt;&lt;electronic-resource-num&gt;10.1186/s12936-019-2875-y&lt;/electronic-resource-num&gt;&lt;/record&gt;&lt;/Cite&gt;&lt;/EndNote&gt;</w:instrText>
      </w:r>
      <w:r w:rsidRPr="00491583">
        <w:rPr>
          <w:rStyle w:val="Heading5Char"/>
          <w:rFonts w:ascii="Times New Roman" w:hAnsi="Times New Roman" w:cs="Times New Roman"/>
          <w:color w:val="000000" w:themeColor="text1"/>
        </w:rPr>
        <w:fldChar w:fldCharType="separate"/>
      </w:r>
      <w:r w:rsidR="00925DEA" w:rsidRPr="00491583">
        <w:rPr>
          <w:rStyle w:val="Heading5Char"/>
          <w:rFonts w:ascii="Times New Roman" w:hAnsi="Times New Roman" w:cs="Times New Roman"/>
          <w:noProof/>
          <w:color w:val="000000" w:themeColor="text1"/>
        </w:rPr>
        <w:t>[11]</w:t>
      </w:r>
      <w:r w:rsidRPr="00491583">
        <w:rPr>
          <w:rStyle w:val="Heading5Char"/>
          <w:rFonts w:ascii="Times New Roman" w:hAnsi="Times New Roman" w:cs="Times New Roman"/>
          <w:color w:val="000000" w:themeColor="text1"/>
        </w:rPr>
        <w:fldChar w:fldCharType="end"/>
      </w:r>
      <w:r w:rsidRPr="00491583">
        <w:rPr>
          <w:rStyle w:val="Heading5Char"/>
          <w:rFonts w:ascii="Times New Roman" w:hAnsi="Times New Roman" w:cs="Times New Roman"/>
          <w:color w:val="000000" w:themeColor="text1"/>
        </w:rPr>
        <w:t xml:space="preserve">. The allele-specific PCR procedure for </w:t>
      </w:r>
      <w:r w:rsidRPr="00491583">
        <w:rPr>
          <w:rStyle w:val="Heading5Char"/>
          <w:rFonts w:ascii="Times New Roman" w:hAnsi="Times New Roman" w:cs="Times New Roman"/>
          <w:i/>
          <w:iCs/>
          <w:color w:val="000000" w:themeColor="text1"/>
        </w:rPr>
        <w:t>kdr</w:t>
      </w:r>
      <w:r w:rsidRPr="00491583">
        <w:rPr>
          <w:rStyle w:val="Heading5Char"/>
          <w:rFonts w:ascii="Times New Roman" w:hAnsi="Times New Roman" w:cs="Times New Roman"/>
          <w:color w:val="000000" w:themeColor="text1"/>
        </w:rPr>
        <w:t xml:space="preserve"> genotyping was used to detect </w:t>
      </w:r>
      <w:r w:rsidRPr="00491583">
        <w:rPr>
          <w:rStyle w:val="Heading5Char"/>
          <w:rFonts w:ascii="Times New Roman" w:hAnsi="Times New Roman" w:cs="Times New Roman"/>
          <w:i/>
          <w:iCs/>
          <w:color w:val="000000" w:themeColor="text1"/>
        </w:rPr>
        <w:t>kdr</w:t>
      </w:r>
      <w:r w:rsidRPr="00491583">
        <w:rPr>
          <w:rStyle w:val="Heading5Char"/>
          <w:rFonts w:ascii="Times New Roman" w:hAnsi="Times New Roman" w:cs="Times New Roman"/>
          <w:color w:val="000000" w:themeColor="text1"/>
        </w:rPr>
        <w:t xml:space="preserve"> alleles using the protocol and primer sequences described by Martines-Torres </w:t>
      </w:r>
      <w:r w:rsidRPr="00491583">
        <w:rPr>
          <w:rStyle w:val="Heading5Char"/>
          <w:rFonts w:ascii="Times New Roman" w:hAnsi="Times New Roman" w:cs="Times New Roman"/>
          <w:i/>
          <w:iCs/>
          <w:color w:val="000000" w:themeColor="text1"/>
        </w:rPr>
        <w:t>et al</w:t>
      </w:r>
      <w:r w:rsidRPr="00491583">
        <w:rPr>
          <w:rStyle w:val="Heading5Char"/>
          <w:rFonts w:ascii="Times New Roman" w:hAnsi="Times New Roman" w:cs="Times New Roman"/>
          <w:color w:val="000000" w:themeColor="text1"/>
        </w:rPr>
        <w:t xml:space="preserve">. and Jones </w:t>
      </w:r>
      <w:r w:rsidRPr="00491583">
        <w:rPr>
          <w:rStyle w:val="Heading5Char"/>
          <w:rFonts w:ascii="Times New Roman" w:hAnsi="Times New Roman" w:cs="Times New Roman"/>
          <w:i/>
          <w:iCs/>
          <w:color w:val="000000" w:themeColor="text1"/>
        </w:rPr>
        <w:t>et al</w:t>
      </w:r>
      <w:r w:rsidRPr="00491583">
        <w:rPr>
          <w:rStyle w:val="Heading5Char"/>
          <w:rFonts w:ascii="Times New Roman" w:hAnsi="Times New Roman" w:cs="Times New Roman"/>
          <w:color w:val="000000" w:themeColor="text1"/>
        </w:rPr>
        <w:t xml:space="preserve">. </w:t>
      </w:r>
      <w:r w:rsidRPr="00491583">
        <w:rPr>
          <w:rStyle w:val="Heading5Char"/>
          <w:rFonts w:ascii="Times New Roman" w:hAnsi="Times New Roman" w:cs="Times New Roman"/>
          <w:color w:val="000000" w:themeColor="text1"/>
        </w:rPr>
        <w:fldChar w:fldCharType="begin">
          <w:fldData xml:space="preserve">PEVuZE5vdGU+PENpdGU+PEF1dGhvcj5NYXJ0aW5lei1Ub3JyZXM8L0F1dGhvcj48WWVhcj4xOTk4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</w:fldData>
        </w:fldChar>
      </w:r>
      <w:r w:rsidR="00925DEA" w:rsidRPr="00491583">
        <w:rPr>
          <w:rStyle w:val="Heading5Char"/>
          <w:rFonts w:ascii="Times New Roman" w:hAnsi="Times New Roman" w:cs="Times New Roman"/>
          <w:color w:val="000000" w:themeColor="text1"/>
        </w:rPr>
        <w:instrText xml:space="preserve"> ADDIN EN.CITE </w:instrText>
      </w:r>
      <w:r w:rsidR="00925DEA" w:rsidRPr="00491583">
        <w:rPr>
          <w:rStyle w:val="Heading5Char"/>
          <w:rFonts w:ascii="Times New Roman" w:hAnsi="Times New Roman" w:cs="Times New Roman"/>
          <w:color w:val="000000" w:themeColor="text1"/>
        </w:rPr>
        <w:fldChar w:fldCharType="begin">
          <w:fldData xml:space="preserve">PEVuZE5vdGU+PENpdGU+PEF1dGhvcj5NYXJ0aW5lei1Ub3JyZXM8L0F1dGhvcj48WWVhcj4xOTk4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</w:fldData>
        </w:fldChar>
      </w:r>
      <w:r w:rsidR="00925DEA" w:rsidRPr="00491583">
        <w:rPr>
          <w:rStyle w:val="Heading5Char"/>
          <w:rFonts w:ascii="Times New Roman" w:hAnsi="Times New Roman" w:cs="Times New Roman"/>
          <w:color w:val="000000" w:themeColor="text1"/>
        </w:rPr>
        <w:instrText xml:space="preserve"> ADDIN EN.CITE.DATA </w:instrText>
      </w:r>
      <w:r w:rsidR="00925DEA" w:rsidRPr="00491583">
        <w:rPr>
          <w:rStyle w:val="Heading5Char"/>
          <w:rFonts w:ascii="Times New Roman" w:hAnsi="Times New Roman" w:cs="Times New Roman"/>
          <w:color w:val="000000" w:themeColor="text1"/>
        </w:rPr>
      </w:r>
      <w:r w:rsidR="00925DEA" w:rsidRPr="00491583">
        <w:rPr>
          <w:rStyle w:val="Heading5Char"/>
          <w:rFonts w:ascii="Times New Roman" w:hAnsi="Times New Roman" w:cs="Times New Roman"/>
          <w:color w:val="000000" w:themeColor="text1"/>
        </w:rPr>
        <w:fldChar w:fldCharType="end"/>
      </w:r>
      <w:r w:rsidRPr="00491583">
        <w:rPr>
          <w:rStyle w:val="Heading5Char"/>
          <w:rFonts w:ascii="Times New Roman" w:hAnsi="Times New Roman" w:cs="Times New Roman"/>
          <w:color w:val="000000" w:themeColor="text1"/>
        </w:rPr>
      </w:r>
      <w:r w:rsidRPr="00491583">
        <w:rPr>
          <w:rStyle w:val="Heading5Char"/>
          <w:rFonts w:ascii="Times New Roman" w:hAnsi="Times New Roman" w:cs="Times New Roman"/>
          <w:color w:val="000000" w:themeColor="text1"/>
        </w:rPr>
        <w:fldChar w:fldCharType="separate"/>
      </w:r>
      <w:r w:rsidR="00925DEA" w:rsidRPr="00491583">
        <w:rPr>
          <w:rStyle w:val="Heading5Char"/>
          <w:rFonts w:ascii="Times New Roman" w:hAnsi="Times New Roman" w:cs="Times New Roman"/>
          <w:noProof/>
          <w:color w:val="000000" w:themeColor="text1"/>
        </w:rPr>
        <w:t>[12, 13]</w:t>
      </w:r>
      <w:r w:rsidRPr="00491583">
        <w:rPr>
          <w:rStyle w:val="Heading5Char"/>
          <w:rFonts w:ascii="Times New Roman" w:hAnsi="Times New Roman" w:cs="Times New Roman"/>
          <w:color w:val="000000" w:themeColor="text1"/>
        </w:rPr>
        <w:fldChar w:fldCharType="end"/>
      </w:r>
      <w:r w:rsidRPr="00491583">
        <w:rPr>
          <w:rStyle w:val="Heading5Char"/>
          <w:rFonts w:ascii="Times New Roman" w:hAnsi="Times New Roman" w:cs="Times New Roman"/>
          <w:color w:val="000000" w:themeColor="text1"/>
        </w:rPr>
        <w:t xml:space="preserve"> for </w:t>
      </w:r>
      <w:r w:rsidRPr="00491583">
        <w:rPr>
          <w:rStyle w:val="Heading5Char"/>
          <w:rFonts w:ascii="Times New Roman" w:hAnsi="Times New Roman" w:cs="Times New Roman"/>
          <w:i/>
          <w:iCs/>
          <w:color w:val="000000" w:themeColor="text1"/>
        </w:rPr>
        <w:t>N1570Y</w:t>
      </w:r>
      <w:r w:rsidRPr="00491583">
        <w:rPr>
          <w:rStyle w:val="Heading5Char"/>
          <w:rFonts w:ascii="Times New Roman" w:hAnsi="Times New Roman" w:cs="Times New Roman"/>
          <w:color w:val="000000" w:themeColor="text1"/>
        </w:rPr>
        <w:t xml:space="preserve">; Williams </w:t>
      </w:r>
      <w:r w:rsidRPr="00491583">
        <w:rPr>
          <w:rStyle w:val="Heading5Char"/>
          <w:rFonts w:ascii="Times New Roman" w:hAnsi="Times New Roman" w:cs="Times New Roman"/>
          <w:i/>
          <w:iCs/>
          <w:color w:val="000000" w:themeColor="text1"/>
        </w:rPr>
        <w:t>et al</w:t>
      </w:r>
      <w:r w:rsidRPr="00491583">
        <w:rPr>
          <w:rStyle w:val="Heading5Char"/>
          <w:rFonts w:ascii="Times New Roman" w:hAnsi="Times New Roman" w:cs="Times New Roman"/>
          <w:color w:val="000000" w:themeColor="text1"/>
        </w:rPr>
        <w:t xml:space="preserve">. </w:t>
      </w:r>
      <w:r w:rsidRPr="00491583">
        <w:rPr>
          <w:rFonts w:ascii="Times New Roman" w:hAnsi="Times New Roman" w:cs="Times New Roman"/>
        </w:rPr>
        <w:fldChar w:fldCharType="begin"/>
      </w:r>
      <w:r w:rsidR="00925DEA" w:rsidRPr="00491583">
        <w:rPr>
          <w:rFonts w:ascii="Times New Roman" w:hAnsi="Times New Roman" w:cs="Times New Roman"/>
        </w:rPr>
        <w:instrText xml:space="preserve"> ADDIN EN.CITE &lt;EndNote&gt;&lt;Cite&gt;&lt;Author&gt;Williams&lt;/Author&gt;&lt;Year&gt;2022&lt;/Year&gt;&lt;RecNum&gt;152&lt;/RecNum&gt;&lt;DisplayText&gt;[14]&lt;/DisplayText&gt;&lt;record&gt;&lt;rec-number&gt;152&lt;/rec-number&gt;&lt;foreign-keys&gt;&lt;key app="EN" db-id="vxtdw9rpe559ekef00n5sv2rzf00zavr2tfx" timestamp="1731258424" guid="0c9ffa9c-0dd1-4a83-8d09-7444d1629a23"&gt;152&lt;/key&gt;&lt;/foreign-keys&gt;&lt;ref-type name="Journal Article"&gt;17&lt;/ref-type&gt;&lt;contributors&gt;&lt;authors&gt;&lt;author&gt;Williams, Jessica&lt;/author&gt;&lt;author&gt;Cowlishaw, Ruth&lt;/author&gt;&lt;author&gt;Sanou, Antoine&lt;/author&gt;&lt;author&gt;Ranson, Hilary&lt;/author&gt;&lt;author&gt;Grigoraki, Linda&lt;/author&gt;&lt;/authors&gt;&lt;/contributors&gt;&lt;titles&gt;&lt;title&gt;In vivofunctional validation of the V402Lvoltage gated sodium channel mutation in themalaria vectorAn. gambiae&lt;/title&gt;&lt;secondary-title&gt;Pest Management Science&lt;/secondary-title&gt;&lt;/titles&gt;&lt;periodical&gt;&lt;full-title&gt;Pest Management Science&lt;/full-title&gt;&lt;/periodical&gt;&lt;pages&gt;1155-1163&lt;/pages&gt;&lt;volume&gt;78&lt;/volume&gt;&lt;number&gt;3&lt;/number&gt;&lt;dates&gt;&lt;year&gt;2022&lt;/year&gt;&lt;/dates&gt;&lt;publisher&gt;Wiley&lt;/publisher&gt;&lt;isbn&gt;1526-498X&lt;/isbn&gt;&lt;urls&gt;&lt;related-urls&gt;&lt;url&gt;https://dx.doi.org/10.1002/ps.6731&lt;/url&gt;&lt;/related-urls&gt;&lt;/urls&gt;&lt;electronic-resource-num&gt;10.1002/ps.6731&lt;/electronic-resource-num&gt;&lt;/record&gt;&lt;/Cite&gt;&lt;/EndNote&gt;</w:instrText>
      </w:r>
      <w:r w:rsidRPr="00491583">
        <w:rPr>
          <w:rFonts w:ascii="Times New Roman" w:hAnsi="Times New Roman" w:cs="Times New Roman"/>
        </w:rPr>
        <w:fldChar w:fldCharType="separate"/>
      </w:r>
      <w:r w:rsidR="00925DEA" w:rsidRPr="00491583">
        <w:rPr>
          <w:rFonts w:ascii="Times New Roman" w:hAnsi="Times New Roman" w:cs="Times New Roman"/>
          <w:noProof/>
        </w:rPr>
        <w:t>[14]</w:t>
      </w:r>
      <w:r w:rsidRPr="00491583">
        <w:rPr>
          <w:rFonts w:ascii="Times New Roman" w:hAnsi="Times New Roman" w:cs="Times New Roman"/>
        </w:rPr>
        <w:fldChar w:fldCharType="end"/>
      </w:r>
      <w:r w:rsidRPr="00491583">
        <w:rPr>
          <w:rFonts w:ascii="Times New Roman" w:hAnsi="Times New Roman" w:cs="Times New Roman"/>
        </w:rPr>
        <w:t xml:space="preserve"> for </w:t>
      </w:r>
      <w:r w:rsidRPr="00491583">
        <w:rPr>
          <w:rFonts w:ascii="Times New Roman" w:hAnsi="Times New Roman" w:cs="Times New Roman"/>
          <w:i/>
          <w:iCs/>
        </w:rPr>
        <w:t>V402L</w:t>
      </w:r>
      <w:r w:rsidRPr="00491583">
        <w:rPr>
          <w:rFonts w:ascii="Times New Roman" w:hAnsi="Times New Roman" w:cs="Times New Roman"/>
        </w:rPr>
        <w:t xml:space="preserve">, I1527T and </w:t>
      </w:r>
      <w:r w:rsidRPr="00491583">
        <w:rPr>
          <w:rFonts w:ascii="Times New Roman" w:hAnsi="Times New Roman" w:cs="Times New Roman"/>
          <w:i/>
          <w:iCs/>
        </w:rPr>
        <w:t>P1874L</w:t>
      </w:r>
      <w:r w:rsidRPr="00491583">
        <w:rPr>
          <w:rFonts w:ascii="Times New Roman" w:hAnsi="Times New Roman" w:cs="Times New Roman"/>
        </w:rPr>
        <w:t xml:space="preserve">; </w:t>
      </w:r>
      <w:r w:rsidRPr="00491583">
        <w:rPr>
          <w:rStyle w:val="Heading5Char"/>
          <w:rFonts w:ascii="Times New Roman" w:hAnsi="Times New Roman" w:cs="Times New Roman"/>
          <w:color w:val="000000" w:themeColor="text1"/>
        </w:rPr>
        <w:t xml:space="preserve">and Weil </w:t>
      </w:r>
      <w:r w:rsidRPr="00491583">
        <w:rPr>
          <w:rStyle w:val="Heading5Char"/>
          <w:rFonts w:ascii="Times New Roman" w:hAnsi="Times New Roman" w:cs="Times New Roman"/>
          <w:i/>
          <w:iCs/>
          <w:color w:val="000000" w:themeColor="text1"/>
        </w:rPr>
        <w:t>et al</w:t>
      </w:r>
      <w:r w:rsidRPr="00491583">
        <w:rPr>
          <w:rStyle w:val="Heading5Char"/>
          <w:rFonts w:ascii="Times New Roman" w:hAnsi="Times New Roman" w:cs="Times New Roman"/>
          <w:color w:val="000000" w:themeColor="text1"/>
        </w:rPr>
        <w:t xml:space="preserve">. </w:t>
      </w:r>
      <w:r w:rsidRPr="00491583">
        <w:rPr>
          <w:rStyle w:val="Heading5Char"/>
          <w:rFonts w:ascii="Times New Roman" w:hAnsi="Times New Roman" w:cs="Times New Roman"/>
          <w:color w:val="000000" w:themeColor="text1"/>
        </w:rPr>
        <w:fldChar w:fldCharType="begin"/>
      </w:r>
      <w:r w:rsidR="00925DEA" w:rsidRPr="00491583">
        <w:rPr>
          <w:rStyle w:val="Heading5Char"/>
          <w:rFonts w:ascii="Times New Roman" w:hAnsi="Times New Roman" w:cs="Times New Roman"/>
          <w:color w:val="000000" w:themeColor="text1"/>
        </w:rPr>
        <w:instrText xml:space="preserve"> ADDIN EN.CITE &lt;EndNote&gt;&lt;Cite&gt;&lt;Author&gt;Weill&lt;/Author&gt;&lt;Year&gt;2004&lt;/Year&gt;&lt;RecNum&gt;254&lt;/RecNum&gt;&lt;DisplayText&gt;[15]&lt;/DisplayText&gt;&lt;record&gt;&lt;rec-number&gt;254&lt;/rec-number&gt;&lt;foreign-keys&gt;&lt;key app="EN" db-id="x5va2pf2pdazacewxabpxvv0x00wwrtp52r9" timestamp="1614179171"&gt;254&lt;/key&gt;&lt;/foreign-keys&gt;&lt;ref-type name="Journal Article"&gt;17&lt;/ref-type&gt;&lt;contributors&gt;&lt;authors&gt;&lt;author&gt;Weill, M.&lt;/author&gt;&lt;author&gt;Malcolm, C.&lt;/author&gt;&lt;author&gt;Chandre, F.&lt;/author&gt;&lt;author&gt;Mogensen, K.&lt;/author&gt;&lt;author&gt;Berthomieu, A.&lt;/author&gt;&lt;author&gt;Marquine, M.&lt;/author&gt;&lt;author&gt;Raymond, M.&lt;/author&gt;&lt;/authors&gt;&lt;/contributors&gt;&lt;titles&gt;&lt;title&gt;The unique mutation in ace-1 giving high insecticide resistance is easily detectable in mosquito vectors&lt;/title&gt;&lt;secondary-title&gt;Insect Molecular Biology&lt;/secondary-title&gt;&lt;/titles&gt;&lt;periodical&gt;&lt;full-title&gt;Insect Molecular Biology&lt;/full-title&gt;&lt;/periodical&gt;&lt;pages&gt;1-7&lt;/pages&gt;&lt;volume&gt;13&lt;/volume&gt;&lt;number&gt;1&lt;/number&gt;&lt;dates&gt;&lt;year&gt;2004&lt;/year&gt;&lt;/dates&gt;&lt;publisher&gt;Wiley&lt;/publisher&gt;&lt;isbn&gt;0962-1075&lt;/isbn&gt;&lt;urls&gt;&lt;related-urls&gt;&lt;url&gt;https://dx.doi.org/10.1111/j.1365-2583.2004.00452.x&lt;/url&gt;&lt;/related-urls&gt;&lt;pdf-urls&gt;&lt;url&gt;file://C:\Users\Afrane\Downloads\endnote_click\Weill-2004-The-unique-mutation-in-ace--giving-.pdf&lt;/url&gt;&lt;/pdf-urls&gt;&lt;/urls&gt;&lt;electronic-resource-num&gt;10.1111/j.1365-2583.2004.00452.x&lt;/electronic-resource-num&gt;&lt;/record&gt;&lt;/Cite&gt;&lt;/EndNote&gt;</w:instrText>
      </w:r>
      <w:r w:rsidRPr="00491583">
        <w:rPr>
          <w:rStyle w:val="Heading5Char"/>
          <w:rFonts w:ascii="Times New Roman" w:hAnsi="Times New Roman" w:cs="Times New Roman"/>
          <w:color w:val="000000" w:themeColor="text1"/>
        </w:rPr>
        <w:fldChar w:fldCharType="separate"/>
      </w:r>
      <w:r w:rsidR="00925DEA" w:rsidRPr="00491583">
        <w:rPr>
          <w:rStyle w:val="Heading5Char"/>
          <w:rFonts w:ascii="Times New Roman" w:hAnsi="Times New Roman" w:cs="Times New Roman"/>
          <w:noProof/>
          <w:color w:val="000000" w:themeColor="text1"/>
        </w:rPr>
        <w:t>[15]</w:t>
      </w:r>
      <w:r w:rsidRPr="00491583">
        <w:rPr>
          <w:rStyle w:val="Heading5Char"/>
          <w:rFonts w:ascii="Times New Roman" w:hAnsi="Times New Roman" w:cs="Times New Roman"/>
          <w:color w:val="000000" w:themeColor="text1"/>
        </w:rPr>
        <w:fldChar w:fldCharType="end"/>
      </w:r>
      <w:r w:rsidRPr="00491583">
        <w:rPr>
          <w:rStyle w:val="Heading5Char"/>
          <w:rFonts w:ascii="Times New Roman" w:hAnsi="Times New Roman" w:cs="Times New Roman"/>
          <w:color w:val="000000" w:themeColor="text1"/>
        </w:rPr>
        <w:t xml:space="preserve"> for the </w:t>
      </w:r>
      <w:r w:rsidRPr="00491583">
        <w:rPr>
          <w:rStyle w:val="Heading5Char"/>
          <w:rFonts w:ascii="Times New Roman" w:hAnsi="Times New Roman" w:cs="Times New Roman"/>
          <w:i/>
          <w:iCs/>
          <w:color w:val="000000" w:themeColor="text1"/>
        </w:rPr>
        <w:t>Ace</w:t>
      </w:r>
      <w:r w:rsidRPr="00491583">
        <w:rPr>
          <w:rStyle w:val="Heading5Char"/>
          <w:rFonts w:ascii="Times New Roman" w:hAnsi="Times New Roman" w:cs="Times New Roman"/>
          <w:color w:val="000000" w:themeColor="text1"/>
        </w:rPr>
        <w:t>-</w:t>
      </w:r>
      <w:r w:rsidRPr="00491583">
        <w:rPr>
          <w:rStyle w:val="Heading5Char"/>
          <w:rFonts w:ascii="Times New Roman" w:hAnsi="Times New Roman" w:cs="Times New Roman"/>
          <w:i/>
          <w:iCs/>
          <w:color w:val="000000" w:themeColor="text1"/>
        </w:rPr>
        <w:t>1</w:t>
      </w:r>
      <w:r w:rsidRPr="00491583">
        <w:rPr>
          <w:rStyle w:val="Heading5Char"/>
          <w:rFonts w:ascii="Times New Roman" w:hAnsi="Times New Roman" w:cs="Times New Roman"/>
          <w:i/>
          <w:iCs/>
          <w:color w:val="000000" w:themeColor="text1"/>
          <w:vertAlign w:val="superscript"/>
        </w:rPr>
        <w:t>R</w:t>
      </w:r>
      <w:r w:rsidRPr="00491583">
        <w:rPr>
          <w:rStyle w:val="Heading5Char"/>
          <w:rFonts w:ascii="Times New Roman" w:hAnsi="Times New Roman" w:cs="Times New Roman"/>
          <w:color w:val="000000" w:themeColor="text1"/>
        </w:rPr>
        <w:t xml:space="preserve"> </w:t>
      </w:r>
      <w:r w:rsidRPr="00491583">
        <w:rPr>
          <w:rStyle w:val="Heading5Char"/>
          <w:rFonts w:ascii="Times New Roman" w:hAnsi="Times New Roman" w:cs="Times New Roman"/>
          <w:i/>
          <w:iCs/>
          <w:color w:val="000000" w:themeColor="text1"/>
        </w:rPr>
        <w:t>G280S</w:t>
      </w:r>
      <w:r w:rsidRPr="00491583">
        <w:rPr>
          <w:rStyle w:val="Heading5Char"/>
          <w:rFonts w:ascii="Times New Roman" w:hAnsi="Times New Roman" w:cs="Times New Roman"/>
          <w:color w:val="000000" w:themeColor="text1"/>
        </w:rPr>
        <w:t xml:space="preserve"> mutation. </w:t>
      </w:r>
    </w:p>
    <w:p w14:paraId="5A64DABB" w14:textId="7385898C" w:rsidR="001B7BC3" w:rsidRPr="00491583" w:rsidRDefault="001B7BC3" w:rsidP="00BB2C96">
      <w:pPr>
        <w:spacing w:line="360" w:lineRule="auto"/>
        <w:rPr>
          <w:rFonts w:ascii="Times New Roman" w:hAnsi="Times New Roman" w:cs="Times New Roman"/>
          <w:b/>
          <w:bCs/>
        </w:rPr>
      </w:pPr>
      <w:bookmarkStart w:id="2" w:name="_Toc183557293"/>
      <w:bookmarkEnd w:id="1"/>
      <w:r w:rsidRPr="00491583">
        <w:rPr>
          <w:rFonts w:ascii="Times New Roman" w:hAnsi="Times New Roman" w:cs="Times New Roman"/>
          <w:b/>
          <w:bCs/>
        </w:rPr>
        <w:t xml:space="preserve">Characterization of </w:t>
      </w:r>
      <w:r w:rsidRPr="00491583">
        <w:rPr>
          <w:rFonts w:ascii="Times New Roman" w:hAnsi="Times New Roman" w:cs="Times New Roman"/>
          <w:b/>
          <w:bCs/>
          <w:i/>
          <w:iCs/>
        </w:rPr>
        <w:t>Anopheles gambiae</w:t>
      </w:r>
      <w:r w:rsidRPr="00491583">
        <w:rPr>
          <w:rFonts w:ascii="Times New Roman" w:hAnsi="Times New Roman" w:cs="Times New Roman"/>
          <w:b/>
          <w:bCs/>
        </w:rPr>
        <w:t xml:space="preserve"> s.l.</w:t>
      </w:r>
      <w:bookmarkEnd w:id="2"/>
      <w:r w:rsidRPr="00491583">
        <w:rPr>
          <w:rFonts w:ascii="Times New Roman" w:hAnsi="Times New Roman" w:cs="Times New Roman"/>
          <w:b/>
          <w:bCs/>
        </w:rPr>
        <w:t xml:space="preserve"> </w:t>
      </w:r>
    </w:p>
    <w:p w14:paraId="6A2825DA" w14:textId="33BA5ADF" w:rsidR="001B7BC3" w:rsidRPr="00491583" w:rsidRDefault="001B7BC3" w:rsidP="00BB2C96">
      <w:pPr>
        <w:spacing w:line="360" w:lineRule="auto"/>
        <w:jc w:val="both"/>
        <w:rPr>
          <w:rFonts w:ascii="Times New Roman" w:hAnsi="Times New Roman" w:cs="Times New Roman"/>
        </w:rPr>
      </w:pPr>
      <w:r w:rsidRPr="00491583">
        <w:rPr>
          <w:rFonts w:ascii="Times New Roman" w:hAnsi="Times New Roman" w:cs="Times New Roman"/>
        </w:rPr>
        <w:t>A sub-sample of the mosquitoes</w:t>
      </w:r>
      <w:r w:rsidR="0059066B" w:rsidRPr="00491583">
        <w:rPr>
          <w:rFonts w:ascii="Times New Roman" w:hAnsi="Times New Roman" w:cs="Times New Roman"/>
        </w:rPr>
        <w:t>,</w:t>
      </w:r>
      <w:r w:rsidRPr="00491583">
        <w:rPr>
          <w:rFonts w:ascii="Times New Roman" w:hAnsi="Times New Roman" w:cs="Times New Roman"/>
        </w:rPr>
        <w:t xml:space="preserve"> after the phenotypic susceptibility testing</w:t>
      </w:r>
      <w:r w:rsidR="0059066B" w:rsidRPr="00491583">
        <w:rPr>
          <w:rFonts w:ascii="Times New Roman" w:hAnsi="Times New Roman" w:cs="Times New Roman"/>
        </w:rPr>
        <w:t xml:space="preserve">, </w:t>
      </w:r>
      <w:r w:rsidRPr="00491583">
        <w:rPr>
          <w:rFonts w:ascii="Times New Roman" w:hAnsi="Times New Roman" w:cs="Times New Roman"/>
        </w:rPr>
        <w:t xml:space="preserve">were randomly selected and  identified morphologically using the keys of Gillies and Coetzee </w:t>
      </w:r>
      <w:r w:rsidRPr="00491583">
        <w:rPr>
          <w:rFonts w:ascii="Times New Roman" w:hAnsi="Times New Roman" w:cs="Times New Roman"/>
        </w:rPr>
        <w:fldChar w:fldCharType="begin"/>
      </w:r>
      <w:r w:rsidR="00925DEA" w:rsidRPr="00491583">
        <w:rPr>
          <w:rFonts w:ascii="Times New Roman" w:hAnsi="Times New Roman" w:cs="Times New Roman"/>
        </w:rPr>
        <w:instrText xml:space="preserve"> ADDIN EN.CITE &lt;EndNote&gt;&lt;Cite&gt;&lt;Author&gt;Gillies&lt;/Author&gt;&lt;Year&gt;1968&lt;/Year&gt;&lt;RecNum&gt;50&lt;/RecNum&gt;&lt;DisplayText&gt;[16]&lt;/DisplayText&gt;&lt;record&gt;&lt;rec-number&gt;50&lt;/rec-number&gt;&lt;foreign-keys&gt;&lt;key app="EN" db-id="9rep952pzwezr7ezew95dvsaftwat099da5r" timestamp="1731258475"&gt;50&lt;/key&gt;&lt;/foreign-keys&gt;&lt;ref-type name="Journal Article"&gt;17&lt;/ref-type&gt;&lt;contributors&gt;&lt;authors&gt;&lt;author&gt;Gillies, Michael Thomas&lt;/author&gt;&lt;author&gt;De Meillon, Botha&lt;/author&gt;&lt;/authors&gt;&lt;/contributors&gt;&lt;titles&gt;&lt;title&gt;Anophelinae of Africa south of the Sahara&lt;/title&gt;&lt;/titles&gt;&lt;dates&gt;&lt;year&gt;1968&lt;/year&gt;&lt;/dates&gt;&lt;urls&gt;&lt;/urls&gt;&lt;/record&gt;&lt;/Cite&gt;&lt;/EndNote&gt;</w:instrText>
      </w:r>
      <w:r w:rsidRPr="00491583">
        <w:rPr>
          <w:rFonts w:ascii="Times New Roman" w:hAnsi="Times New Roman" w:cs="Times New Roman"/>
        </w:rPr>
        <w:fldChar w:fldCharType="separate"/>
      </w:r>
      <w:r w:rsidR="00925DEA" w:rsidRPr="00491583">
        <w:rPr>
          <w:rFonts w:ascii="Times New Roman" w:hAnsi="Times New Roman" w:cs="Times New Roman"/>
          <w:noProof/>
        </w:rPr>
        <w:t>[16]</w:t>
      </w:r>
      <w:r w:rsidRPr="00491583">
        <w:rPr>
          <w:rFonts w:ascii="Times New Roman" w:hAnsi="Times New Roman" w:cs="Times New Roman"/>
        </w:rPr>
        <w:fldChar w:fldCharType="end"/>
      </w:r>
      <w:r w:rsidRPr="00491583">
        <w:rPr>
          <w:rFonts w:ascii="Times New Roman" w:hAnsi="Times New Roman" w:cs="Times New Roman"/>
        </w:rPr>
        <w:t xml:space="preserve">. Members of the </w:t>
      </w:r>
      <w:r w:rsidRPr="00491583">
        <w:rPr>
          <w:rFonts w:ascii="Times New Roman" w:hAnsi="Times New Roman" w:cs="Times New Roman"/>
          <w:i/>
          <w:iCs/>
        </w:rPr>
        <w:t>An. gambiae</w:t>
      </w:r>
      <w:r w:rsidRPr="00491583">
        <w:rPr>
          <w:rFonts w:ascii="Times New Roman" w:hAnsi="Times New Roman" w:cs="Times New Roman"/>
          <w:i/>
        </w:rPr>
        <w:t xml:space="preserve"> </w:t>
      </w:r>
      <w:r w:rsidRPr="00491583">
        <w:rPr>
          <w:rFonts w:ascii="Times New Roman" w:hAnsi="Times New Roman" w:cs="Times New Roman"/>
          <w:iCs/>
        </w:rPr>
        <w:t>s.l</w:t>
      </w:r>
      <w:r w:rsidRPr="00491583">
        <w:rPr>
          <w:rFonts w:ascii="Times New Roman" w:hAnsi="Times New Roman" w:cs="Times New Roman"/>
        </w:rPr>
        <w:t xml:space="preserve">. were further identified by PCR to distinguish sibling species using a leg of each individual </w:t>
      </w:r>
      <w:r w:rsidR="0059066B" w:rsidRPr="00491583">
        <w:rPr>
          <w:rFonts w:ascii="Times New Roman" w:hAnsi="Times New Roman" w:cs="Times New Roman"/>
        </w:rPr>
        <w:t>mosquito</w:t>
      </w:r>
      <w:r w:rsidRPr="00491583">
        <w:rPr>
          <w:rFonts w:ascii="Times New Roman" w:hAnsi="Times New Roman" w:cs="Times New Roman"/>
        </w:rPr>
        <w:t xml:space="preserve">, as previously described by Scott </w:t>
      </w:r>
      <w:r w:rsidRPr="00491583">
        <w:rPr>
          <w:rFonts w:ascii="Times New Roman" w:hAnsi="Times New Roman" w:cs="Times New Roman"/>
          <w:i/>
          <w:iCs/>
        </w:rPr>
        <w:t>et al</w:t>
      </w:r>
      <w:r w:rsidRPr="00491583">
        <w:rPr>
          <w:rFonts w:ascii="Times New Roman" w:hAnsi="Times New Roman" w:cs="Times New Roman"/>
        </w:rPr>
        <w:t xml:space="preserve">. </w:t>
      </w:r>
      <w:r w:rsidRPr="00491583">
        <w:rPr>
          <w:rFonts w:ascii="Times New Roman" w:hAnsi="Times New Roman" w:cs="Times New Roman"/>
        </w:rPr>
        <w:fldChar w:fldCharType="begin"/>
      </w:r>
      <w:r w:rsidR="00925DEA" w:rsidRPr="00491583">
        <w:rPr>
          <w:rFonts w:ascii="Times New Roman" w:hAnsi="Times New Roman" w:cs="Times New Roman"/>
        </w:rPr>
        <w:instrText xml:space="preserve"> ADDIN EN.CITE &lt;EndNote&gt;&lt;Cite&gt;&lt;Author&gt;Scott&lt;/Author&gt;&lt;Year&gt;1993&lt;/Year&gt;&lt;RecNum&gt;18&lt;/RecNum&gt;&lt;DisplayText&gt;[17]&lt;/DisplayText&gt;&lt;record&gt;&lt;rec-number&gt;18&lt;/rec-number&gt;&lt;foreign-keys&gt;&lt;key app="EN" db-id="r5t9xtzxvarfpuexf9lvepe9w59dvd2zfst0" timestamp="1647159260"&gt;18&lt;/key&gt;&lt;/foreign-keys&gt;&lt;ref-type name="Journal Article"&gt;17&lt;/ref-type&gt;&lt;contributors&gt;&lt;authors&gt;&lt;author&gt;Scott, Julie A&lt;/author&gt;&lt;author&gt;Brogdon, William G&lt;/author&gt;&lt;author&gt;Collins, Frank H&lt;/author&gt;&lt;/authors&gt;&lt;/contributors&gt;&lt;titles&gt;&lt;title&gt;Identification of single specimens of the Anopheles gambiae complex by the polymerase chain reaction&lt;/title&gt;&lt;secondary-title&gt;The American journal of tropical medicine and hygiene&lt;/secondary-title&gt;&lt;/titles&gt;&lt;pages&gt;520-529&lt;/pages&gt;&lt;volume&gt;49&lt;/volume&gt;&lt;number&gt;4&lt;/number&gt;&lt;dates&gt;&lt;year&gt;1993&lt;/year&gt;&lt;/dates&gt;&lt;isbn&gt;0002-9637&lt;/isbn&gt;&lt;urls&gt;&lt;/urls&gt;&lt;/record&gt;&lt;/Cite&gt;&lt;/EndNote&gt;</w:instrText>
      </w:r>
      <w:r w:rsidRPr="00491583">
        <w:rPr>
          <w:rFonts w:ascii="Times New Roman" w:hAnsi="Times New Roman" w:cs="Times New Roman"/>
        </w:rPr>
        <w:fldChar w:fldCharType="separate"/>
      </w:r>
      <w:r w:rsidR="00925DEA" w:rsidRPr="00491583">
        <w:rPr>
          <w:rFonts w:ascii="Times New Roman" w:hAnsi="Times New Roman" w:cs="Times New Roman"/>
          <w:noProof/>
        </w:rPr>
        <w:t>[17]</w:t>
      </w:r>
      <w:r w:rsidRPr="00491583">
        <w:rPr>
          <w:rFonts w:ascii="Times New Roman" w:hAnsi="Times New Roman" w:cs="Times New Roman"/>
        </w:rPr>
        <w:fldChar w:fldCharType="end"/>
      </w:r>
      <w:r w:rsidRPr="00491583">
        <w:rPr>
          <w:rFonts w:ascii="Times New Roman" w:hAnsi="Times New Roman" w:cs="Times New Roman"/>
        </w:rPr>
        <w:t xml:space="preserve">. </w:t>
      </w:r>
    </w:p>
    <w:p w14:paraId="214107F2" w14:textId="77777777" w:rsidR="001B7BC3" w:rsidRPr="00491583" w:rsidRDefault="001B7BC3" w:rsidP="00BB2C96">
      <w:pPr>
        <w:spacing w:line="360" w:lineRule="auto"/>
        <w:rPr>
          <w:rFonts w:ascii="Times New Roman" w:hAnsi="Times New Roman" w:cs="Times New Roman"/>
          <w:b/>
          <w:bCs/>
        </w:rPr>
      </w:pPr>
      <w:bookmarkStart w:id="3" w:name="_Toc183557295"/>
      <w:r w:rsidRPr="00491583">
        <w:rPr>
          <w:rFonts w:ascii="Times New Roman" w:hAnsi="Times New Roman" w:cs="Times New Roman"/>
          <w:b/>
          <w:bCs/>
        </w:rPr>
        <w:t>Data Management and Analysis</w:t>
      </w:r>
      <w:bookmarkEnd w:id="3"/>
    </w:p>
    <w:p w14:paraId="18EE3AD0" w14:textId="507F45A9" w:rsidR="001B7BC3" w:rsidRPr="00491583" w:rsidRDefault="001B7BC3" w:rsidP="00BB2C96">
      <w:pPr>
        <w:spacing w:line="360" w:lineRule="auto"/>
        <w:jc w:val="both"/>
        <w:rPr>
          <w:rFonts w:ascii="Times New Roman" w:hAnsi="Times New Roman" w:cs="Times New Roman"/>
        </w:rPr>
      </w:pPr>
      <w:r w:rsidRPr="00491583">
        <w:rPr>
          <w:rFonts w:ascii="Times New Roman" w:hAnsi="Times New Roman" w:cs="Times New Roman"/>
        </w:rPr>
        <w:t>Descriptive analysis was done to visualize WHO susceptibility data, resistant allele frequencies, and mosquito species composition from the selected sites using graphs and tables.</w:t>
      </w:r>
      <w:r w:rsidR="00EC0AAE" w:rsidRPr="00491583">
        <w:rPr>
          <w:rFonts w:ascii="Times New Roman" w:hAnsi="Times New Roman" w:cs="Times New Roman"/>
        </w:rPr>
        <w:t xml:space="preserve"> </w:t>
      </w:r>
      <w:r w:rsidRPr="00491583">
        <w:rPr>
          <w:rFonts w:ascii="Times New Roman" w:hAnsi="Times New Roman" w:cs="Times New Roman"/>
        </w:rPr>
        <w:t xml:space="preserve">WHO insecticide susceptibility levels were classified using the WHO criteria </w:t>
      </w:r>
      <w:r w:rsidRPr="00491583">
        <w:rPr>
          <w:rFonts w:ascii="Times New Roman" w:hAnsi="Times New Roman" w:cs="Times New Roman"/>
        </w:rPr>
        <w:fldChar w:fldCharType="begin"/>
      </w:r>
      <w:r w:rsidR="007E0544" w:rsidRPr="00491583">
        <w:rPr>
          <w:rFonts w:ascii="Times New Roman" w:hAnsi="Times New Roman" w:cs="Times New Roman"/>
        </w:rPr>
        <w:instrText xml:space="preserve"> ADDIN EN.CITE &lt;EndNote&gt;&lt;Cite&gt;&lt;Author&gt;WHO&lt;/Author&gt;&lt;Year&gt;2022a&lt;/Year&gt;&lt;RecNum&gt;105&lt;/RecNum&gt;&lt;DisplayText&gt;[10, 18]&lt;/DisplayText&gt;&lt;record&gt;&lt;rec-number&gt;105&lt;/rec-number&gt;&lt;foreign-keys&gt;&lt;key app="EN" db-id="vxtdw9rpe559ekef00n5sv2rzf00zavr2tfx" timestamp="1725701881" guid="aa2de828-dc3a-4214-a767-3a88163239e1"&gt;105&lt;/key&gt;&lt;/foreign-keys&gt;&lt;ref-type name="Journal Article"&gt;17&lt;/ref-type&gt;&lt;contributors&gt;&lt;authors&gt;&lt;author&gt;WHO&lt;/author&gt;&lt;/authors&gt;&lt;/contributors&gt;&lt;titles&gt;&lt;title&gt;Standard operating procedure for testing insecticide susceptibility of adult mosquitoes in WHO tube tests&lt;/title&gt;&lt;secondary-title&gt;World Health Organization&lt;/secondary-title&gt;&lt;/titles&gt;&lt;periodical&gt;&lt;full-title&gt;World Health Organization&lt;/full-title&gt;&lt;/periodical&gt;&lt;pages&gt;16&lt;/pages&gt;&lt;dates&gt;&lt;year&gt;2022a&lt;/year&gt;&lt;/dates&gt;&lt;isbn&gt;978 92 4 004383 1&lt;/isbn&gt;&lt;urls&gt;&lt;related-urls&gt;&lt;url&gt;https://www.who.int/publications/i/item/9789240043831&lt;/url&gt;&lt;/related-urls&gt;&lt;/urls&gt;&lt;/record&gt;&lt;/Cite&gt;&lt;Cite&gt;&lt;Author&gt;WHO&lt;/Author&gt;&lt;Year&gt;2022b&lt;/Year&gt;&lt;RecNum&gt;106&lt;/RecNum&gt;&lt;record&gt;&lt;rec-number&gt;106&lt;/rec-number&gt;&lt;foreign-keys&gt;&lt;key app="EN" db-id="vxtdw9rpe559ekef00n5sv2rzf00zavr2tfx" timestamp="1725702171" guid="ead955b6-ec99-494a-ab1d-04daad0f9a7a"&gt;106&lt;/key&gt;&lt;/foreign-keys&gt;&lt;ref-type name="Journal Article"&gt;17&lt;/ref-type&gt;&lt;contributors&gt;&lt;authors&gt;&lt;author&gt;WHO&lt;/author&gt;&lt;/authors&gt;&lt;/contributors&gt;&lt;titles&gt;&lt;title&gt;Standard operating procedure for testing insecticide susceptibility of adult mosquitoes in WHO bottle bioassays&lt;/title&gt;&lt;secondary-title&gt;World Health Organization&lt;/secondary-title&gt;&lt;/titles&gt;&lt;periodical&gt;&lt;full-title&gt;World Health Organization&lt;/full-title&gt;&lt;/periodical&gt;&lt;pages&gt;21&lt;/pages&gt;&lt;dates&gt;&lt;year&gt;2022b&lt;/year&gt;&lt;/dates&gt;&lt;isbn&gt;978 92 4 004377 0&lt;/isbn&gt;&lt;urls&gt;&lt;related-urls&gt;&lt;url&gt;https://www.who.int/publications/i/item/9789240043770&lt;/url&gt;&lt;/related-urls&gt;&lt;/urls&gt;&lt;/record&gt;&lt;/Cite&gt;&lt;/EndNote&gt;</w:instrText>
      </w:r>
      <w:r w:rsidRPr="00491583">
        <w:rPr>
          <w:rFonts w:ascii="Times New Roman" w:hAnsi="Times New Roman" w:cs="Times New Roman"/>
        </w:rPr>
        <w:fldChar w:fldCharType="separate"/>
      </w:r>
      <w:r w:rsidR="007E0544" w:rsidRPr="00491583">
        <w:rPr>
          <w:rFonts w:ascii="Times New Roman" w:hAnsi="Times New Roman" w:cs="Times New Roman"/>
          <w:noProof/>
        </w:rPr>
        <w:t>[10, 18]</w:t>
      </w:r>
      <w:r w:rsidRPr="00491583">
        <w:rPr>
          <w:rFonts w:ascii="Times New Roman" w:hAnsi="Times New Roman" w:cs="Times New Roman"/>
        </w:rPr>
        <w:fldChar w:fldCharType="end"/>
      </w:r>
      <w:r w:rsidRPr="00491583">
        <w:rPr>
          <w:rFonts w:ascii="Times New Roman" w:hAnsi="Times New Roman" w:cs="Times New Roman"/>
        </w:rPr>
        <w:t xml:space="preserve">. Allele frequencies of resistance gene markers in the vector populations at each site were calculated using Hardy-Weinberg equilibrium (HWE), with the formula F (allele frequency) = (2nRR + </w:t>
      </w:r>
      <w:proofErr w:type="spellStart"/>
      <w:r w:rsidRPr="00491583">
        <w:rPr>
          <w:rFonts w:ascii="Times New Roman" w:hAnsi="Times New Roman" w:cs="Times New Roman"/>
        </w:rPr>
        <w:t>nRS</w:t>
      </w:r>
      <w:proofErr w:type="spellEnd"/>
      <w:r w:rsidRPr="00491583">
        <w:rPr>
          <w:rFonts w:ascii="Times New Roman" w:hAnsi="Times New Roman" w:cs="Times New Roman"/>
        </w:rPr>
        <w:t xml:space="preserve">) / 2N. </w:t>
      </w:r>
      <w:r w:rsidR="00EC0AAE" w:rsidRPr="00491583">
        <w:rPr>
          <w:rFonts w:ascii="Times New Roman" w:hAnsi="Times New Roman" w:cs="Times New Roman"/>
        </w:rPr>
        <w:t xml:space="preserve">In all analyses, a P-value ≤ 0.05 was considered statistically significant. </w:t>
      </w:r>
    </w:p>
    <w:p w14:paraId="2EF070EC" w14:textId="77777777" w:rsidR="000D3E34" w:rsidRPr="00491583" w:rsidRDefault="000D3E34" w:rsidP="000D3E34">
      <w:pPr>
        <w:spacing w:line="360" w:lineRule="auto"/>
        <w:jc w:val="both"/>
        <w:rPr>
          <w:rFonts w:ascii="Times New Roman" w:hAnsi="Times New Roman" w:cs="Times New Roman"/>
          <w:b/>
          <w:bCs/>
        </w:rPr>
      </w:pPr>
      <w:r w:rsidRPr="00491583">
        <w:rPr>
          <w:rFonts w:ascii="Times New Roman" w:hAnsi="Times New Roman" w:cs="Times New Roman"/>
          <w:b/>
          <w:bCs/>
        </w:rPr>
        <w:t>DATA VALIDATION AND QUALITY CONTROL</w:t>
      </w:r>
    </w:p>
    <w:p w14:paraId="5928CD33" w14:textId="77777777" w:rsidR="000D3E34" w:rsidRPr="00491583" w:rsidRDefault="000D3E34" w:rsidP="000D3E34">
      <w:pPr>
        <w:spacing w:line="360" w:lineRule="auto"/>
        <w:jc w:val="both"/>
        <w:rPr>
          <w:rFonts w:ascii="Times New Roman" w:hAnsi="Times New Roman" w:cs="Times New Roman"/>
        </w:rPr>
      </w:pPr>
      <w:r w:rsidRPr="00491583">
        <w:rPr>
          <w:rFonts w:ascii="Times New Roman" w:hAnsi="Times New Roman" w:cs="Times New Roman"/>
        </w:rPr>
        <w:t xml:space="preserve">Mosquitoes were identified by experienced taxonomists using standard morphological keys </w:t>
      </w:r>
      <w:r w:rsidRPr="00491583">
        <w:rPr>
          <w:rFonts w:ascii="Times New Roman" w:hAnsi="Times New Roman" w:cs="Times New Roman"/>
        </w:rPr>
        <w:fldChar w:fldCharType="begin"/>
      </w:r>
      <w:r w:rsidRPr="00491583">
        <w:rPr>
          <w:rFonts w:ascii="Times New Roman" w:hAnsi="Times New Roman" w:cs="Times New Roman"/>
        </w:rPr>
        <w:instrText xml:space="preserve"> ADDIN EN.CITE &lt;EndNote&gt;&lt;Cite&gt;&lt;Author&gt;Coetzee&lt;/Author&gt;&lt;Year&gt;2020&lt;/Year&gt;&lt;RecNum&gt;115&lt;/RecNum&gt;&lt;DisplayText&gt;[19, 20]&lt;/DisplayText&gt;&lt;record&gt;&lt;rec-number&gt;115&lt;/rec-number&gt;&lt;foreign-keys&gt;&lt;key app="EN" db-id="a9rsfpxaaee05eew5p3va0tlzt9ez2xdra2s" timestamp="1756208045" guid="69feb71e-8bb5-4ff3-b7d1-e55ec57be759"&gt;115&lt;/key&gt;&lt;/foreign-keys&gt;&lt;ref-type name="Journal Article"&gt;17&lt;/ref-type&gt;&lt;contributors&gt;&lt;authors&gt;&lt;author&gt;Coetzee, Maureen&lt;/author&gt;&lt;/authors&gt;&lt;/contributors&gt;&lt;titles&gt;&lt;title&gt;Key to the females of Afrotropical Anopheles mosquitoes (Diptera: Culicidae)&lt;/title&gt;&lt;secondary-title&gt;Malaria Journal&lt;/secondary-title&gt;&lt;/titles&gt;&lt;periodical&gt;&lt;full-title&gt;Malaria Journal&lt;/full-title&gt;&lt;/periodical&gt;&lt;pages&gt;70&lt;/pages&gt;&lt;volume&gt;19&lt;/volume&gt;&lt;number&gt;1&lt;/number&gt;&lt;dates&gt;&lt;year&gt;2020&lt;/year&gt;&lt;pub-dates&gt;&lt;date&gt;2020/02/13&lt;/date&gt;&lt;/pub-dates&gt;&lt;/dates&gt;&lt;isbn&gt;1475-2875&lt;/isbn&gt;&lt;urls&gt;&lt;related-urls&gt;&lt;url&gt;https://doi.org/10.1186/s12936-020-3144-9&lt;/url&gt;&lt;/related-urls&gt;&lt;/urls&gt;&lt;electronic-resource-num&gt;10.1186/s12936-020-3144-9&lt;/electronic-resource-num&gt;&lt;/record&gt;&lt;/Cite&gt;&lt;Cite&gt;&lt;Author&gt;Gillies&lt;/Author&gt;&lt;Year&gt;1987&lt;/Year&gt;&lt;RecNum&gt;116&lt;/RecNum&gt;&lt;record&gt;&lt;rec-number&gt;116&lt;/rec-number&gt;&lt;foreign-keys&gt;&lt;key app="EN" db-id="a9rsfpxaaee05eew5p3va0tlzt9ez2xdra2s" timestamp="1756208200" guid="bbf69c91-8cf9-4b8e-aaf2-a99cabe4e2c3"&gt;116&lt;/key&gt;&lt;/foreign-keys&gt;&lt;ref-type name="Book"&gt;6&lt;/ref-type&gt;&lt;contributors&gt;&lt;authors&gt;&lt;author&gt;Gillies, MT&lt;/author&gt;&lt;author&gt;Coetzee, M&lt;/author&gt;&lt;/authors&gt;&lt;/contributors&gt;&lt;titles&gt;&lt;title&gt;A supplement to the Anophelinae of Africa south of the Sahara (Afrotropical Region)&lt;/title&gt;&lt;/titles&gt;&lt;pages&gt;143pp.&lt;/pages&gt;&lt;dates&gt;&lt;year&gt;1987&lt;/year&gt;&lt;/dates&gt;&lt;publisher&gt;Johannesburg&amp;#xD;South African Institute for Medical Research&lt;/publisher&gt;&lt;isbn&gt;9780620103213&lt;/isbn&gt;&lt;urls&gt;&lt;/urls&gt;&lt;custom1&gt;pan: 19880590772&lt;/custom1&gt;&lt;custom4&gt;country of publication: South Africa&lt;/custom4&gt;&lt;language&gt;English&lt;/language&gt;&lt;/record&gt;&lt;/Cite&gt;&lt;/EndNote&gt;</w:instrText>
      </w:r>
      <w:r w:rsidRPr="00491583">
        <w:rPr>
          <w:rFonts w:ascii="Times New Roman" w:hAnsi="Times New Roman" w:cs="Times New Roman"/>
        </w:rPr>
        <w:fldChar w:fldCharType="separate"/>
      </w:r>
      <w:r w:rsidRPr="00491583">
        <w:rPr>
          <w:rFonts w:ascii="Times New Roman" w:hAnsi="Times New Roman" w:cs="Times New Roman"/>
          <w:noProof/>
        </w:rPr>
        <w:t>[19, 20]</w:t>
      </w:r>
      <w:r w:rsidRPr="00491583">
        <w:rPr>
          <w:rFonts w:ascii="Times New Roman" w:hAnsi="Times New Roman" w:cs="Times New Roman"/>
        </w:rPr>
        <w:fldChar w:fldCharType="end"/>
      </w:r>
      <w:r w:rsidRPr="00491583">
        <w:rPr>
          <w:rFonts w:ascii="Times New Roman" w:hAnsi="Times New Roman" w:cs="Times New Roman"/>
        </w:rPr>
        <w:t xml:space="preserve"> and confirmed by molecular assays </w:t>
      </w:r>
      <w:r w:rsidRPr="00491583">
        <w:rPr>
          <w:rFonts w:ascii="Times New Roman" w:hAnsi="Times New Roman" w:cs="Times New Roman"/>
        </w:rPr>
        <w:fldChar w:fldCharType="begin"/>
      </w:r>
      <w:r w:rsidRPr="00491583">
        <w:rPr>
          <w:rFonts w:ascii="Times New Roman" w:hAnsi="Times New Roman" w:cs="Times New Roman"/>
        </w:rPr>
        <w:instrText xml:space="preserve"> ADDIN EN.CITE &lt;EndNote&gt;&lt;Cite&gt;&lt;Author&gt;Scott&lt;/Author&gt;&lt;Year&gt;1993&lt;/Year&gt;&lt;RecNum&gt;10&lt;/RecNum&gt;&lt;DisplayText&gt;[17]&lt;/DisplayText&gt;&lt;record&gt;&lt;rec-number&gt;10&lt;/rec-number&gt;&lt;foreign-keys&gt;&lt;key app="EN" db-id="pt2aerrtktpwpyed0xmvw2v0zxre2ev99t29" timestamp="1756207171"&gt;10&lt;/key&gt;&lt;/foreign-keys&gt;&lt;ref-type name="Journal Article"&gt;17&lt;/ref-type&gt;&lt;contributors&gt;&lt;authors&gt;&lt;author&gt;Scott, Julie A&lt;/author&gt;&lt;author&gt;Brogdon, William G&lt;/author&gt;&lt;author&gt;Collins, Frank H&lt;/author&gt;&lt;/authors&gt;&lt;/contributors&gt;&lt;titles&gt;&lt;title&gt;Identification of single specimens of the Anopheles gambiae complex by the polymerase chain reaction&lt;/title&gt;&lt;secondary-title&gt;The American journal of tropical medicine and hygiene&lt;/secondary-title&gt;&lt;/titles&gt;&lt;pages&gt;520-529&lt;/pages&gt;&lt;volume&gt;49&lt;/volume&gt;&lt;number&gt;4&lt;/number&gt;&lt;dates&gt;&lt;year&gt;1993&lt;/year&gt;&lt;/dates&gt;&lt;isbn&gt;0002-9637&lt;/isbn&gt;&lt;urls&gt;&lt;/urls&gt;&lt;/record&gt;&lt;/Cite&gt;&lt;/EndNote&gt;</w:instrText>
      </w:r>
      <w:r w:rsidRPr="00491583">
        <w:rPr>
          <w:rFonts w:ascii="Times New Roman" w:hAnsi="Times New Roman" w:cs="Times New Roman"/>
        </w:rPr>
        <w:fldChar w:fldCharType="separate"/>
      </w:r>
      <w:r w:rsidRPr="00491583">
        <w:rPr>
          <w:rFonts w:ascii="Times New Roman" w:hAnsi="Times New Roman" w:cs="Times New Roman"/>
          <w:noProof/>
        </w:rPr>
        <w:t>[17]</w:t>
      </w:r>
      <w:r w:rsidRPr="00491583">
        <w:rPr>
          <w:rFonts w:ascii="Times New Roman" w:hAnsi="Times New Roman" w:cs="Times New Roman"/>
        </w:rPr>
        <w:fldChar w:fldCharType="end"/>
      </w:r>
      <w:r w:rsidRPr="00491583">
        <w:rPr>
          <w:rFonts w:ascii="Times New Roman" w:hAnsi="Times New Roman" w:cs="Times New Roman"/>
        </w:rPr>
        <w:t xml:space="preserve">. Insecticide susceptibility bioassays were conducted following WHO protocols </w:t>
      </w:r>
      <w:r w:rsidRPr="00491583">
        <w:rPr>
          <w:rFonts w:ascii="Times New Roman" w:hAnsi="Times New Roman" w:cs="Times New Roman"/>
        </w:rPr>
        <w:fldChar w:fldCharType="begin"/>
      </w:r>
      <w:r w:rsidRPr="00491583">
        <w:rPr>
          <w:rFonts w:ascii="Times New Roman" w:hAnsi="Times New Roman" w:cs="Times New Roman"/>
        </w:rPr>
        <w:instrText xml:space="preserve"> ADDIN EN.CITE &lt;EndNote&gt;&lt;Cite&gt;&lt;Author&gt;WHO&lt;/Author&gt;&lt;Year&gt;2022&lt;/Year&gt;&lt;RecNum&gt;100&lt;/RecNum&gt;&lt;DisplayText&gt;[10, 21]&lt;/DisplayText&gt;&lt;record&gt;&lt;rec-number&gt;100&lt;/rec-number&gt;&lt;foreign-keys&gt;&lt;key app="EN" db-id="a9rsfpxaaee05eew5p3va0tlzt9ez2xdra2s" timestamp="1755019636" guid="6e42757a-a465-40c2-8c55-1adfa21a090c"&gt;100&lt;/key&gt;&lt;/foreign-keys&gt;&lt;ref-type name="Journal Article"&gt;17&lt;/ref-type&gt;&lt;contributors&gt;&lt;authors&gt;&lt;author&gt;WHO&lt;/author&gt;&lt;/authors&gt;&lt;/contributors&gt;&lt;titles&gt;&lt;title&gt;Standard operating procedure for testing insecticide susceptibility of adult mosquitoes in WHO tube tests&lt;/title&gt;&lt;secondary-title&gt;World Health Organisation&lt;/secondary-title&gt;&lt;short-title&gt;SOP for testing insecticide susceptibility of adult mosquitoes in WHO tube tests&lt;/short-title&gt;&lt;/titles&gt;&lt;periodical&gt;&lt;full-title&gt;World Health Organisation&lt;/full-title&gt;&lt;/periodical&gt;&lt;pages&gt;16&lt;/pages&gt;&lt;dates&gt;&lt;year&gt;2022&lt;/year&gt;&lt;pub-dates&gt;&lt;date&gt;4 March 2022&lt;/date&gt;&lt;/pub-dates&gt;&lt;/dates&gt;&lt;isbn&gt;978 92 4 004383 1&lt;/isbn&gt;&lt;urls&gt;&lt;related-urls&gt;&lt;url&gt;https://www.who.int/publications/i/item/9789240043831&lt;/url&gt;&lt;/related-urls&gt;&lt;/urls&gt;&lt;/record&gt;&lt;/Cite&gt;&lt;Cite&gt;&lt;Author&gt;WHO&lt;/Author&gt;&lt;Year&gt;2022b&lt;/Year&gt;&lt;RecNum&gt;1&lt;/RecNum&gt;&lt;record&gt;&lt;rec-number&gt;1&lt;/rec-number&gt;&lt;foreign-keys&gt;&lt;key app="EN" db-id="pt2aerrtktpwpyed0xmvw2v0zxre2ev99t29" timestamp="1756207171"&gt;1&lt;/key&gt;&lt;/foreign-keys&gt;&lt;ref-type name="Journal Article"&gt;17&lt;/ref-type&gt;&lt;contributors&gt;&lt;authors&gt;&lt;author&gt;WHO&lt;/author&gt;&lt;/authors&gt;&lt;/contributors&gt;&lt;titles&gt;&lt;title&gt;Standard operating procedure for testing insecticide susceptibility of adult mosquitoes in WHO bottle bioassays&lt;/title&gt;&lt;secondary-title&gt;World Health Organization&lt;/secondary-title&gt;&lt;/titles&gt;&lt;pages&gt;21&lt;/pages&gt;&lt;dates&gt;&lt;year&gt;2022b&lt;/year&gt;&lt;/dates&gt;&lt;isbn&gt;978 92 4 004377 0&lt;/isbn&gt;&lt;urls&gt;&lt;related-urls&gt;&lt;url&gt;https://www.who.int/publications/i/item/9789240043770&lt;/url&gt;&lt;/related-urls&gt;&lt;/urls&gt;&lt;/record&gt;&lt;/Cite&gt;&lt;/EndNote&gt;</w:instrText>
      </w:r>
      <w:r w:rsidRPr="00491583">
        <w:rPr>
          <w:rFonts w:ascii="Times New Roman" w:hAnsi="Times New Roman" w:cs="Times New Roman"/>
        </w:rPr>
        <w:fldChar w:fldCharType="separate"/>
      </w:r>
      <w:r w:rsidRPr="00491583">
        <w:rPr>
          <w:rFonts w:ascii="Times New Roman" w:hAnsi="Times New Roman" w:cs="Times New Roman"/>
          <w:noProof/>
        </w:rPr>
        <w:t>[10, 21]</w:t>
      </w:r>
      <w:r w:rsidRPr="00491583">
        <w:rPr>
          <w:rFonts w:ascii="Times New Roman" w:hAnsi="Times New Roman" w:cs="Times New Roman"/>
        </w:rPr>
        <w:fldChar w:fldCharType="end"/>
      </w:r>
      <w:r w:rsidRPr="00491583">
        <w:rPr>
          <w:rFonts w:ascii="Times New Roman" w:hAnsi="Times New Roman" w:cs="Times New Roman"/>
        </w:rPr>
        <w:t xml:space="preserve">, with replicates and controls included to ensure accuracy. Genotyping assays incorporated positive and negative controls </w:t>
      </w:r>
      <w:r w:rsidRPr="00491583">
        <w:rPr>
          <w:rFonts w:ascii="Times New Roman" w:hAnsi="Times New Roman" w:cs="Times New Roman"/>
        </w:rPr>
        <w:fldChar w:fldCharType="begin">
          <w:fldData xml:space="preserve">PEVuZE5vdGU+PENpdGU+PEF1dGhvcj5XZWlsbDwvQXV0aG9yPjxZZWFyPjIwMDQ8L1llYXI+PFJl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</w:fldData>
        </w:fldChar>
      </w:r>
      <w:r w:rsidRPr="00491583">
        <w:rPr>
          <w:rFonts w:ascii="Times New Roman" w:hAnsi="Times New Roman" w:cs="Times New Roman"/>
        </w:rPr>
        <w:instrText xml:space="preserve"> ADDIN EN.CITE </w:instrText>
      </w:r>
      <w:r w:rsidRPr="00491583">
        <w:rPr>
          <w:rFonts w:ascii="Times New Roman" w:hAnsi="Times New Roman" w:cs="Times New Roman"/>
        </w:rPr>
        <w:fldChar w:fldCharType="begin">
          <w:fldData xml:space="preserve">PEVuZE5vdGU+PENpdGU+PEF1dGhvcj5XZWlsbDwvQXV0aG9yPjxZZWFyPjIwMDQ8L1llYXI+PFJl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</w:fldData>
        </w:fldChar>
      </w:r>
      <w:r w:rsidRPr="00491583">
        <w:rPr>
          <w:rFonts w:ascii="Times New Roman" w:hAnsi="Times New Roman" w:cs="Times New Roman"/>
        </w:rPr>
        <w:instrText xml:space="preserve"> ADDIN EN.CITE.DATA </w:instrText>
      </w:r>
      <w:r w:rsidRPr="00491583">
        <w:rPr>
          <w:rFonts w:ascii="Times New Roman" w:hAnsi="Times New Roman" w:cs="Times New Roman"/>
        </w:rPr>
      </w:r>
      <w:r w:rsidRPr="00491583">
        <w:rPr>
          <w:rFonts w:ascii="Times New Roman" w:hAnsi="Times New Roman" w:cs="Times New Roman"/>
        </w:rPr>
        <w:fldChar w:fldCharType="end"/>
      </w:r>
      <w:r w:rsidRPr="00491583">
        <w:rPr>
          <w:rFonts w:ascii="Times New Roman" w:hAnsi="Times New Roman" w:cs="Times New Roman"/>
        </w:rPr>
      </w:r>
      <w:r w:rsidRPr="00491583">
        <w:rPr>
          <w:rFonts w:ascii="Times New Roman" w:hAnsi="Times New Roman" w:cs="Times New Roman"/>
        </w:rPr>
        <w:fldChar w:fldCharType="separate"/>
      </w:r>
      <w:r w:rsidRPr="00491583">
        <w:rPr>
          <w:rFonts w:ascii="Times New Roman" w:hAnsi="Times New Roman" w:cs="Times New Roman"/>
          <w:noProof/>
        </w:rPr>
        <w:t>[12, 15, 22, 23]</w:t>
      </w:r>
      <w:r w:rsidRPr="00491583">
        <w:rPr>
          <w:rFonts w:ascii="Times New Roman" w:hAnsi="Times New Roman" w:cs="Times New Roman"/>
        </w:rPr>
        <w:fldChar w:fldCharType="end"/>
      </w:r>
      <w:r w:rsidRPr="00491583">
        <w:rPr>
          <w:rFonts w:ascii="Times New Roman" w:hAnsi="Times New Roman" w:cs="Times New Roman"/>
        </w:rPr>
        <w:t>, and a subset of samples was re-tested to confirm consistency. All data were cleaned, double-checked for errors, and cross-validated prior to statistical analysis.</w:t>
      </w:r>
    </w:p>
    <w:p w14:paraId="0D54F19A" w14:textId="77777777" w:rsidR="000D3E34" w:rsidRPr="00491583" w:rsidRDefault="000D3E34" w:rsidP="000D3E34">
      <w:pPr>
        <w:spacing w:line="360" w:lineRule="auto"/>
        <w:jc w:val="both"/>
        <w:rPr>
          <w:rFonts w:ascii="Times New Roman" w:hAnsi="Times New Roman" w:cs="Times New Roman"/>
        </w:rPr>
      </w:pPr>
      <w:r w:rsidRPr="00491583">
        <w:rPr>
          <w:rFonts w:ascii="Times New Roman" w:hAnsi="Times New Roman" w:cs="Times New Roman"/>
        </w:rPr>
        <w:t xml:space="preserve">The final dataset was published and validated through the Integrated Publishing Toolkit (IPT) of the Global Biodiversity Information Facility (GBIF) </w:t>
      </w:r>
      <w:r w:rsidRPr="00491583">
        <w:rPr>
          <w:rFonts w:ascii="Times New Roman" w:hAnsi="Times New Roman" w:cs="Times New Roman"/>
        </w:rPr>
        <w:fldChar w:fldCharType="begin"/>
      </w:r>
      <w:r w:rsidRPr="00491583">
        <w:rPr>
          <w:rFonts w:ascii="Times New Roman" w:hAnsi="Times New Roman" w:cs="Times New Roman"/>
        </w:rPr>
        <w:instrText xml:space="preserve"> ADDIN EN.CITE &lt;EndNote&gt;&lt;Cite&gt;&lt;Author&gt;GBIF&lt;/Author&gt;&lt;RecNum&gt;115&lt;/RecNum&gt;&lt;DisplayText&gt;[24]&lt;/DisplayText&gt;&lt;record&gt;&lt;rec-number&gt;115&lt;/rec-number&gt;&lt;foreign-keys&gt;&lt;key app="EN" db-id="sffeptapzaw9xte0de8x0fslasvf5a5p9rrt" timestamp="1755355314"&gt;115&lt;/key&gt;&lt;/foreign-keys&gt;&lt;ref-type name="Web Page"&gt;12&lt;/ref-type&gt;&lt;contributors&gt;&lt;authors&gt;&lt;author&gt;GBIF&lt;/author&gt;&lt;/authors&gt;&lt;/contributors&gt;&lt;titles&gt;&lt;title&gt;Global Biodiversity Information Facility (GBIF). IPT: The Integrated Publishing Toolkit. &lt;/title&gt;&lt;/titles&gt;&lt;volume&gt;2025&lt;/volume&gt;&lt;number&gt;July &lt;/number&gt;&lt;dates&gt;&lt;/dates&gt;&lt;urls&gt;&lt;related-urls&gt;&lt;url&gt;https://www.gbif.org/en/ipt.&lt;/url&gt;&lt;/related-urls&gt;&lt;/urls&gt;&lt;/record&gt;&lt;/Cite&gt;&lt;/EndNote&gt;</w:instrText>
      </w:r>
      <w:r w:rsidRPr="00491583">
        <w:rPr>
          <w:rFonts w:ascii="Times New Roman" w:hAnsi="Times New Roman" w:cs="Times New Roman"/>
        </w:rPr>
        <w:fldChar w:fldCharType="separate"/>
      </w:r>
      <w:r w:rsidRPr="00491583">
        <w:rPr>
          <w:rFonts w:ascii="Times New Roman" w:hAnsi="Times New Roman" w:cs="Times New Roman"/>
          <w:noProof/>
        </w:rPr>
        <w:t>[24]</w:t>
      </w:r>
      <w:r w:rsidRPr="00491583">
        <w:rPr>
          <w:rFonts w:ascii="Times New Roman" w:hAnsi="Times New Roman" w:cs="Times New Roman"/>
        </w:rPr>
        <w:fldChar w:fldCharType="end"/>
      </w:r>
      <w:r w:rsidRPr="00491583">
        <w:rPr>
          <w:rFonts w:ascii="Times New Roman" w:hAnsi="Times New Roman" w:cs="Times New Roman"/>
        </w:rPr>
        <w:t xml:space="preserve">, which ensures structural and content </w:t>
      </w:r>
      <w:r w:rsidRPr="00491583">
        <w:rPr>
          <w:rFonts w:ascii="Times New Roman" w:hAnsi="Times New Roman" w:cs="Times New Roman"/>
        </w:rPr>
        <w:lastRenderedPageBreak/>
        <w:t xml:space="preserve">quality checks before publication. Metadata fields are available on the dataset page in GBIF, providing transparency and facilitating reuse </w:t>
      </w:r>
      <w:r w:rsidRPr="00491583">
        <w:rPr>
          <w:rFonts w:ascii="Times New Roman" w:hAnsi="Times New Roman" w:cs="Times New Roman"/>
        </w:rPr>
        <w:fldChar w:fldCharType="begin"/>
      </w:r>
      <w:r w:rsidRPr="00491583">
        <w:rPr>
          <w:rFonts w:ascii="Times New Roman" w:hAnsi="Times New Roman" w:cs="Times New Roman"/>
        </w:rPr>
        <w:instrText xml:space="preserve"> ADDIN EN.CITE &lt;EndNote&gt;&lt;Cite&gt;&lt;Author&gt;GBIF&lt;/Author&gt;&lt;RecNum&gt;115&lt;/RecNum&gt;&lt;DisplayText&gt;[24]&lt;/DisplayText&gt;&lt;record&gt;&lt;rec-number&gt;115&lt;/rec-number&gt;&lt;foreign-keys&gt;&lt;key app="EN" db-id="sffeptapzaw9xte0de8x0fslasvf5a5p9rrt" timestamp="1755355314"&gt;115&lt;/key&gt;&lt;/foreign-keys&gt;&lt;ref-type name="Web Page"&gt;12&lt;/ref-type&gt;&lt;contributors&gt;&lt;authors&gt;&lt;author&gt;GBIF&lt;/author&gt;&lt;/authors&gt;&lt;/contributors&gt;&lt;titles&gt;&lt;title&gt;Global Biodiversity Information Facility (GBIF). IPT: The Integrated Publishing Toolkit. &lt;/title&gt;&lt;/titles&gt;&lt;volume&gt;2025&lt;/volume&gt;&lt;number&gt;July &lt;/number&gt;&lt;dates&gt;&lt;/dates&gt;&lt;urls&gt;&lt;related-urls&gt;&lt;url&gt;https://www.gbif.org/en/ipt.&lt;/url&gt;&lt;/related-urls&gt;&lt;/urls&gt;&lt;/record&gt;&lt;/Cite&gt;&lt;/EndNote&gt;</w:instrText>
      </w:r>
      <w:r w:rsidRPr="00491583">
        <w:rPr>
          <w:rFonts w:ascii="Times New Roman" w:hAnsi="Times New Roman" w:cs="Times New Roman"/>
        </w:rPr>
        <w:fldChar w:fldCharType="separate"/>
      </w:r>
      <w:r w:rsidRPr="00491583">
        <w:rPr>
          <w:rFonts w:ascii="Times New Roman" w:hAnsi="Times New Roman" w:cs="Times New Roman"/>
          <w:noProof/>
        </w:rPr>
        <w:t>[24]</w:t>
      </w:r>
      <w:r w:rsidRPr="00491583">
        <w:rPr>
          <w:rFonts w:ascii="Times New Roman" w:hAnsi="Times New Roman" w:cs="Times New Roman"/>
        </w:rPr>
        <w:fldChar w:fldCharType="end"/>
      </w:r>
      <w:r w:rsidRPr="00491583">
        <w:rPr>
          <w:rFonts w:ascii="Times New Roman" w:hAnsi="Times New Roman" w:cs="Times New Roman"/>
        </w:rPr>
        <w:t>.</w:t>
      </w:r>
    </w:p>
    <w:p w14:paraId="4D9B1B93" w14:textId="512807FA" w:rsidR="00B927BE" w:rsidRPr="00491583" w:rsidRDefault="00B927BE">
      <w:pPr>
        <w:rPr>
          <w:rFonts w:ascii="Times New Roman" w:hAnsi="Times New Roman" w:cs="Times New Roman"/>
          <w:b/>
          <w:bCs/>
        </w:rPr>
      </w:pPr>
    </w:p>
    <w:p w14:paraId="4CC15E07" w14:textId="5FD370CC" w:rsidR="0014471A" w:rsidRPr="00491583" w:rsidRDefault="00EC0AAE" w:rsidP="00BB2C96">
      <w:pPr>
        <w:spacing w:line="360" w:lineRule="auto"/>
        <w:jc w:val="both"/>
        <w:rPr>
          <w:rFonts w:ascii="Times New Roman" w:hAnsi="Times New Roman" w:cs="Times New Roman"/>
          <w:b/>
          <w:bCs/>
        </w:rPr>
      </w:pPr>
      <w:r w:rsidRPr="00491583">
        <w:rPr>
          <w:rFonts w:ascii="Times New Roman" w:hAnsi="Times New Roman" w:cs="Times New Roman"/>
          <w:b/>
          <w:bCs/>
        </w:rPr>
        <w:t>RESULTS</w:t>
      </w:r>
    </w:p>
    <w:p w14:paraId="6E3CDDC7" w14:textId="07C6ED32" w:rsidR="00AD0CD9" w:rsidRPr="00491583" w:rsidRDefault="00AD0CD9" w:rsidP="00AD0CD9">
      <w:pPr>
        <w:spacing w:line="360" w:lineRule="auto"/>
        <w:rPr>
          <w:rFonts w:ascii="Times New Roman" w:hAnsi="Times New Roman" w:cs="Times New Roman"/>
          <w:b/>
          <w:bCs/>
        </w:rPr>
      </w:pPr>
      <w:r w:rsidRPr="00491583">
        <w:rPr>
          <w:rFonts w:ascii="Times New Roman" w:hAnsi="Times New Roman" w:cs="Times New Roman"/>
          <w:b/>
          <w:bCs/>
        </w:rPr>
        <w:t xml:space="preserve">Phenotypic Resistance in </w:t>
      </w:r>
      <w:r w:rsidRPr="00491583">
        <w:rPr>
          <w:rFonts w:ascii="Times New Roman" w:hAnsi="Times New Roman" w:cs="Times New Roman"/>
          <w:b/>
          <w:bCs/>
          <w:i/>
          <w:iCs/>
        </w:rPr>
        <w:t xml:space="preserve">Anopheles gambiae </w:t>
      </w:r>
      <w:r w:rsidRPr="00491583">
        <w:rPr>
          <w:rFonts w:ascii="Times New Roman" w:hAnsi="Times New Roman" w:cs="Times New Roman"/>
          <w:b/>
          <w:bCs/>
        </w:rPr>
        <w:t>s.l.</w:t>
      </w:r>
      <w:r w:rsidRPr="00491583">
        <w:rPr>
          <w:rFonts w:ascii="Times New Roman" w:hAnsi="Times New Roman" w:cs="Times New Roman"/>
          <w:b/>
          <w:bCs/>
          <w:i/>
          <w:iCs/>
        </w:rPr>
        <w:t xml:space="preserve"> </w:t>
      </w:r>
      <w:r w:rsidRPr="00491583">
        <w:rPr>
          <w:rFonts w:ascii="Times New Roman" w:hAnsi="Times New Roman" w:cs="Times New Roman"/>
          <w:b/>
          <w:bCs/>
        </w:rPr>
        <w:t>using WHO Standard, intensity and bottle Bioassay</w:t>
      </w:r>
      <w:r w:rsidR="00491583">
        <w:rPr>
          <w:rFonts w:ascii="Times New Roman" w:hAnsi="Times New Roman" w:cs="Times New Roman"/>
          <w:b/>
          <w:bCs/>
        </w:rPr>
        <w:t>s</w:t>
      </w:r>
    </w:p>
    <w:p w14:paraId="4F7761D4" w14:textId="6A451230" w:rsidR="00D26AE2" w:rsidRPr="00491583" w:rsidRDefault="00D26AE2" w:rsidP="00BB2C96">
      <w:pPr>
        <w:spacing w:line="360" w:lineRule="auto"/>
        <w:jc w:val="both"/>
        <w:rPr>
          <w:rFonts w:ascii="Times New Roman" w:hAnsi="Times New Roman" w:cs="Times New Roman"/>
        </w:rPr>
      </w:pPr>
      <w:r w:rsidRPr="00491583">
        <w:rPr>
          <w:rFonts w:ascii="Times New Roman" w:hAnsi="Times New Roman" w:cs="Times New Roman"/>
        </w:rPr>
        <w:t xml:space="preserve">Resistance to pyrethroids was widespread, </w:t>
      </w:r>
      <w:r w:rsidR="005D5354" w:rsidRPr="00491583">
        <w:rPr>
          <w:rFonts w:ascii="Times New Roman" w:hAnsi="Times New Roman" w:cs="Times New Roman"/>
        </w:rPr>
        <w:t>across all study sites</w:t>
      </w:r>
      <w:r w:rsidRPr="00491583">
        <w:rPr>
          <w:rFonts w:ascii="Times New Roman" w:hAnsi="Times New Roman" w:cs="Times New Roman"/>
        </w:rPr>
        <w:t xml:space="preserve"> </w:t>
      </w:r>
      <w:r w:rsidR="005D5354" w:rsidRPr="00491583">
        <w:rPr>
          <w:rFonts w:ascii="Times New Roman" w:hAnsi="Times New Roman" w:cs="Times New Roman"/>
        </w:rPr>
        <w:t>[</w:t>
      </w:r>
      <w:r w:rsidRPr="00491583">
        <w:rPr>
          <w:rFonts w:ascii="Times New Roman" w:hAnsi="Times New Roman" w:cs="Times New Roman"/>
        </w:rPr>
        <w:t xml:space="preserve">deltamethrin </w:t>
      </w:r>
      <w:r w:rsidR="008F7B73" w:rsidRPr="00491583">
        <w:rPr>
          <w:rFonts w:ascii="Times New Roman" w:hAnsi="Times New Roman" w:cs="Times New Roman"/>
        </w:rPr>
        <w:t xml:space="preserve">mortality rate (MR) = </w:t>
      </w:r>
      <w:r w:rsidRPr="00491583">
        <w:rPr>
          <w:rFonts w:ascii="Times New Roman" w:hAnsi="Times New Roman" w:cs="Times New Roman"/>
        </w:rPr>
        <w:t>(10</w:t>
      </w:r>
      <w:r w:rsidR="008F7B73" w:rsidRPr="00491583">
        <w:rPr>
          <w:rFonts w:ascii="Times New Roman" w:hAnsi="Times New Roman" w:cs="Times New Roman"/>
        </w:rPr>
        <w:t xml:space="preserve"> - </w:t>
      </w:r>
      <w:r w:rsidRPr="00491583">
        <w:rPr>
          <w:rFonts w:ascii="Times New Roman" w:hAnsi="Times New Roman" w:cs="Times New Roman"/>
        </w:rPr>
        <w:t>45%), permethrin (</w:t>
      </w:r>
      <w:r w:rsidR="008F7B73" w:rsidRPr="00491583">
        <w:rPr>
          <w:rFonts w:ascii="Times New Roman" w:hAnsi="Times New Roman" w:cs="Times New Roman"/>
        </w:rPr>
        <w:t xml:space="preserve">MR = </w:t>
      </w:r>
      <w:r w:rsidRPr="00491583">
        <w:rPr>
          <w:rFonts w:ascii="Times New Roman" w:hAnsi="Times New Roman" w:cs="Times New Roman"/>
        </w:rPr>
        <w:t>0</w:t>
      </w:r>
      <w:r w:rsidR="008F7B73" w:rsidRPr="00491583">
        <w:rPr>
          <w:rFonts w:ascii="Times New Roman" w:hAnsi="Times New Roman" w:cs="Times New Roman"/>
        </w:rPr>
        <w:t xml:space="preserve"> - </w:t>
      </w:r>
      <w:r w:rsidRPr="00491583">
        <w:rPr>
          <w:rFonts w:ascii="Times New Roman" w:hAnsi="Times New Roman" w:cs="Times New Roman"/>
        </w:rPr>
        <w:t>80%), alphacypermethrin (</w:t>
      </w:r>
      <w:r w:rsidR="008F7B73" w:rsidRPr="00491583">
        <w:rPr>
          <w:rFonts w:ascii="Times New Roman" w:hAnsi="Times New Roman" w:cs="Times New Roman"/>
        </w:rPr>
        <w:t xml:space="preserve">MR = </w:t>
      </w:r>
      <w:r w:rsidRPr="00491583">
        <w:rPr>
          <w:rFonts w:ascii="Times New Roman" w:hAnsi="Times New Roman" w:cs="Times New Roman"/>
        </w:rPr>
        <w:t>0</w:t>
      </w:r>
      <w:r w:rsidR="008F7B73" w:rsidRPr="00491583">
        <w:rPr>
          <w:rFonts w:ascii="Times New Roman" w:hAnsi="Times New Roman" w:cs="Times New Roman"/>
        </w:rPr>
        <w:t xml:space="preserve"> - </w:t>
      </w:r>
      <w:r w:rsidRPr="00491583">
        <w:rPr>
          <w:rFonts w:ascii="Times New Roman" w:hAnsi="Times New Roman" w:cs="Times New Roman"/>
        </w:rPr>
        <w:t>25%)</w:t>
      </w:r>
      <w:r w:rsidR="005D5354" w:rsidRPr="00491583">
        <w:rPr>
          <w:rFonts w:ascii="Times New Roman" w:hAnsi="Times New Roman" w:cs="Times New Roman"/>
        </w:rPr>
        <w:t>]</w:t>
      </w:r>
      <w:r w:rsidRPr="00491583">
        <w:rPr>
          <w:rFonts w:ascii="Times New Roman" w:hAnsi="Times New Roman" w:cs="Times New Roman"/>
        </w:rPr>
        <w:t xml:space="preserve">. </w:t>
      </w:r>
      <w:r w:rsidR="005D5354" w:rsidRPr="00491583">
        <w:rPr>
          <w:rFonts w:ascii="Times New Roman" w:hAnsi="Times New Roman" w:cs="Times New Roman"/>
        </w:rPr>
        <w:t>Vectors were</w:t>
      </w:r>
      <w:r w:rsidRPr="00491583">
        <w:rPr>
          <w:rFonts w:ascii="Times New Roman" w:hAnsi="Times New Roman" w:cs="Times New Roman"/>
        </w:rPr>
        <w:t xml:space="preserve"> susceptibility to pirimiphos-methyl </w:t>
      </w:r>
      <w:r w:rsidR="008F7B73" w:rsidRPr="00491583">
        <w:rPr>
          <w:rFonts w:ascii="Times New Roman" w:hAnsi="Times New Roman" w:cs="Times New Roman"/>
        </w:rPr>
        <w:t xml:space="preserve">MR = </w:t>
      </w:r>
      <w:r w:rsidRPr="00491583">
        <w:rPr>
          <w:rFonts w:ascii="Times New Roman" w:hAnsi="Times New Roman" w:cs="Times New Roman"/>
        </w:rPr>
        <w:t>(99</w:t>
      </w:r>
      <w:r w:rsidR="008F7B73" w:rsidRPr="00491583">
        <w:rPr>
          <w:rFonts w:ascii="Times New Roman" w:hAnsi="Times New Roman" w:cs="Times New Roman"/>
        </w:rPr>
        <w:t xml:space="preserve"> - </w:t>
      </w:r>
      <w:r w:rsidRPr="00491583">
        <w:rPr>
          <w:rFonts w:ascii="Times New Roman" w:hAnsi="Times New Roman" w:cs="Times New Roman"/>
        </w:rPr>
        <w:t>100%)</w:t>
      </w:r>
      <w:r w:rsidR="005D5354" w:rsidRPr="00491583">
        <w:rPr>
          <w:rFonts w:ascii="Times New Roman" w:hAnsi="Times New Roman" w:cs="Times New Roman"/>
        </w:rPr>
        <w:t>. Partial resistance to full susceptibility was observed in Vectors exposed to ma</w:t>
      </w:r>
      <w:r w:rsidRPr="00491583">
        <w:rPr>
          <w:rFonts w:ascii="Times New Roman" w:hAnsi="Times New Roman" w:cs="Times New Roman"/>
        </w:rPr>
        <w:t>lathion (</w:t>
      </w:r>
      <w:r w:rsidR="008F7B73" w:rsidRPr="00491583">
        <w:rPr>
          <w:rFonts w:ascii="Times New Roman" w:hAnsi="Times New Roman" w:cs="Times New Roman"/>
        </w:rPr>
        <w:t xml:space="preserve">MR = </w:t>
      </w:r>
      <w:r w:rsidRPr="00491583">
        <w:rPr>
          <w:rFonts w:ascii="Times New Roman" w:hAnsi="Times New Roman" w:cs="Times New Roman"/>
        </w:rPr>
        <w:t>70</w:t>
      </w:r>
      <w:r w:rsidR="008F7B73" w:rsidRPr="00491583">
        <w:rPr>
          <w:rFonts w:ascii="Times New Roman" w:hAnsi="Times New Roman" w:cs="Times New Roman"/>
        </w:rPr>
        <w:t xml:space="preserve"> - </w:t>
      </w:r>
      <w:r w:rsidRPr="00491583">
        <w:rPr>
          <w:rFonts w:ascii="Times New Roman" w:hAnsi="Times New Roman" w:cs="Times New Roman"/>
        </w:rPr>
        <w:t xml:space="preserve">99%). </w:t>
      </w:r>
      <w:r w:rsidR="005D5354" w:rsidRPr="00491583">
        <w:rPr>
          <w:rFonts w:ascii="Times New Roman" w:hAnsi="Times New Roman" w:cs="Times New Roman"/>
        </w:rPr>
        <w:t xml:space="preserve">Resistance to </w:t>
      </w:r>
      <w:r w:rsidRPr="00491583">
        <w:rPr>
          <w:rFonts w:ascii="Times New Roman" w:hAnsi="Times New Roman" w:cs="Times New Roman"/>
        </w:rPr>
        <w:t>Bendiocarb (0</w:t>
      </w:r>
      <w:r w:rsidR="008F7B73" w:rsidRPr="00491583">
        <w:rPr>
          <w:rFonts w:ascii="Times New Roman" w:hAnsi="Times New Roman" w:cs="Times New Roman"/>
        </w:rPr>
        <w:t xml:space="preserve"> - </w:t>
      </w:r>
      <w:r w:rsidRPr="00491583">
        <w:rPr>
          <w:rFonts w:ascii="Times New Roman" w:hAnsi="Times New Roman" w:cs="Times New Roman"/>
        </w:rPr>
        <w:t>89%)</w:t>
      </w:r>
      <w:r w:rsidR="005D5354" w:rsidRPr="00491583">
        <w:rPr>
          <w:rFonts w:ascii="Times New Roman" w:hAnsi="Times New Roman" w:cs="Times New Roman"/>
        </w:rPr>
        <w:t xml:space="preserve"> was observed in vectors across all sites</w:t>
      </w:r>
      <w:r w:rsidRPr="00491583">
        <w:rPr>
          <w:rFonts w:ascii="Times New Roman" w:hAnsi="Times New Roman" w:cs="Times New Roman"/>
        </w:rPr>
        <w:t xml:space="preserve">, Fig </w:t>
      </w:r>
      <w:r w:rsidR="00AD0CD9" w:rsidRPr="00491583">
        <w:rPr>
          <w:rFonts w:ascii="Times New Roman" w:hAnsi="Times New Roman" w:cs="Times New Roman"/>
        </w:rPr>
        <w:t>2</w:t>
      </w:r>
      <w:r w:rsidRPr="00491583">
        <w:rPr>
          <w:rFonts w:ascii="Times New Roman" w:hAnsi="Times New Roman" w:cs="Times New Roman"/>
        </w:rPr>
        <w:t>.</w:t>
      </w:r>
    </w:p>
    <w:p w14:paraId="5DB750AD" w14:textId="25768E17" w:rsidR="00D26AE2" w:rsidRPr="00491583" w:rsidRDefault="00286232" w:rsidP="00BB2C96">
      <w:pPr>
        <w:spacing w:line="360" w:lineRule="auto"/>
        <w:jc w:val="both"/>
        <w:rPr>
          <w:rFonts w:ascii="Times New Roman" w:hAnsi="Times New Roman" w:cs="Times New Roman"/>
          <w:b/>
          <w:bCs/>
        </w:rPr>
      </w:pPr>
      <w:r w:rsidRPr="00491583">
        <w:rPr>
          <w:rFonts w:ascii="Times New Roman" w:hAnsi="Times New Roman" w:cs="Times New Roman"/>
          <w:b/>
          <w:bCs/>
        </w:rPr>
        <w:t xml:space="preserve">Fig </w:t>
      </w:r>
      <w:r w:rsidR="00AD0CD9" w:rsidRPr="00491583">
        <w:rPr>
          <w:rFonts w:ascii="Times New Roman" w:hAnsi="Times New Roman" w:cs="Times New Roman"/>
          <w:b/>
          <w:bCs/>
        </w:rPr>
        <w:t>2</w:t>
      </w:r>
      <w:r w:rsidRPr="00491583">
        <w:rPr>
          <w:rFonts w:ascii="Times New Roman" w:hAnsi="Times New Roman" w:cs="Times New Roman"/>
          <w:b/>
          <w:bCs/>
        </w:rPr>
        <w:t xml:space="preserve">: </w:t>
      </w:r>
      <w:r w:rsidR="005D5354" w:rsidRPr="00491583">
        <w:rPr>
          <w:rFonts w:ascii="Times New Roman" w:hAnsi="Times New Roman" w:cs="Times New Roman"/>
          <w:b/>
          <w:bCs/>
        </w:rPr>
        <w:t>WHO susceptibility bioassay across different study sites</w:t>
      </w:r>
    </w:p>
    <w:p w14:paraId="5BF92C8A" w14:textId="2A42DE13" w:rsidR="00DD4925" w:rsidRPr="00491583" w:rsidRDefault="005D5354" w:rsidP="00BB2C96">
      <w:pPr>
        <w:spacing w:line="360" w:lineRule="auto"/>
        <w:jc w:val="both"/>
        <w:rPr>
          <w:rFonts w:ascii="Times New Roman" w:hAnsi="Times New Roman" w:cs="Times New Roman"/>
        </w:rPr>
      </w:pPr>
      <w:r w:rsidRPr="00491583">
        <w:rPr>
          <w:rFonts w:ascii="Times New Roman" w:hAnsi="Times New Roman" w:cs="Times New Roman"/>
        </w:rPr>
        <w:t>Intensity assays revealed high-p</w:t>
      </w:r>
      <w:r w:rsidR="00DD4925" w:rsidRPr="00491583">
        <w:rPr>
          <w:rFonts w:ascii="Times New Roman" w:hAnsi="Times New Roman" w:cs="Times New Roman"/>
        </w:rPr>
        <w:t xml:space="preserve">yrethroid resistance </w:t>
      </w:r>
      <w:r w:rsidRPr="00491583">
        <w:rPr>
          <w:rFonts w:ascii="Times New Roman" w:hAnsi="Times New Roman" w:cs="Times New Roman"/>
        </w:rPr>
        <w:t>across all sites [d</w:t>
      </w:r>
      <w:r w:rsidR="00DD4925" w:rsidRPr="00491583">
        <w:rPr>
          <w:rFonts w:ascii="Times New Roman" w:hAnsi="Times New Roman" w:cs="Times New Roman"/>
        </w:rPr>
        <w:t xml:space="preserve">eltamethrin </w:t>
      </w:r>
      <w:r w:rsidR="008F7B73" w:rsidRPr="00491583">
        <w:rPr>
          <w:rFonts w:ascii="Times New Roman" w:hAnsi="Times New Roman" w:cs="Times New Roman"/>
        </w:rPr>
        <w:t xml:space="preserve">MR = </w:t>
      </w:r>
      <w:r w:rsidR="00DD4925" w:rsidRPr="00491583">
        <w:rPr>
          <w:rFonts w:ascii="Times New Roman" w:hAnsi="Times New Roman" w:cs="Times New Roman"/>
        </w:rPr>
        <w:t>66</w:t>
      </w:r>
      <w:r w:rsidR="008F7B73" w:rsidRPr="00491583">
        <w:rPr>
          <w:rFonts w:ascii="Times New Roman" w:hAnsi="Times New Roman" w:cs="Times New Roman"/>
        </w:rPr>
        <w:t xml:space="preserve"> - </w:t>
      </w:r>
      <w:r w:rsidR="00DD4925" w:rsidRPr="00491583">
        <w:rPr>
          <w:rFonts w:ascii="Times New Roman" w:hAnsi="Times New Roman" w:cs="Times New Roman"/>
        </w:rPr>
        <w:t xml:space="preserve">96% (10×), permethrin </w:t>
      </w:r>
      <w:r w:rsidR="008F7B73" w:rsidRPr="00491583">
        <w:rPr>
          <w:rFonts w:ascii="Times New Roman" w:hAnsi="Times New Roman" w:cs="Times New Roman"/>
        </w:rPr>
        <w:t xml:space="preserve">MR = </w:t>
      </w:r>
      <w:r w:rsidR="00DD4925" w:rsidRPr="00491583">
        <w:rPr>
          <w:rFonts w:ascii="Times New Roman" w:hAnsi="Times New Roman" w:cs="Times New Roman"/>
        </w:rPr>
        <w:t>74</w:t>
      </w:r>
      <w:r w:rsidR="008F7B73" w:rsidRPr="00491583">
        <w:rPr>
          <w:rFonts w:ascii="Times New Roman" w:hAnsi="Times New Roman" w:cs="Times New Roman"/>
        </w:rPr>
        <w:t xml:space="preserve"> - </w:t>
      </w:r>
      <w:r w:rsidR="00DD4925" w:rsidRPr="00491583">
        <w:rPr>
          <w:rFonts w:ascii="Times New Roman" w:hAnsi="Times New Roman" w:cs="Times New Roman"/>
        </w:rPr>
        <w:t>95% (10×)</w:t>
      </w:r>
      <w:r w:rsidR="00C94ADA" w:rsidRPr="00491583">
        <w:rPr>
          <w:rFonts w:ascii="Times New Roman" w:hAnsi="Times New Roman" w:cs="Times New Roman"/>
        </w:rPr>
        <w:t>]</w:t>
      </w:r>
      <w:r w:rsidR="00DD4925" w:rsidRPr="00491583">
        <w:rPr>
          <w:rFonts w:ascii="Times New Roman" w:hAnsi="Times New Roman" w:cs="Times New Roman"/>
        </w:rPr>
        <w:t xml:space="preserve">. </w:t>
      </w:r>
      <w:r w:rsidR="00C94ADA" w:rsidRPr="00491583">
        <w:rPr>
          <w:rFonts w:ascii="Times New Roman" w:hAnsi="Times New Roman" w:cs="Times New Roman"/>
        </w:rPr>
        <w:t>Moderate resistance to full susceptibility was observed in vectors exposed to</w:t>
      </w:r>
      <w:r w:rsidR="00DD4925" w:rsidRPr="00491583">
        <w:rPr>
          <w:rFonts w:ascii="Times New Roman" w:hAnsi="Times New Roman" w:cs="Times New Roman"/>
        </w:rPr>
        <w:t xml:space="preserve"> pirimiphos-methyl </w:t>
      </w:r>
      <w:r w:rsidR="00C94ADA" w:rsidRPr="00491583">
        <w:rPr>
          <w:rFonts w:ascii="Times New Roman" w:hAnsi="Times New Roman" w:cs="Times New Roman"/>
        </w:rPr>
        <w:t>[MR =</w:t>
      </w:r>
      <w:r w:rsidR="00DD4925" w:rsidRPr="00491583">
        <w:rPr>
          <w:rFonts w:ascii="Times New Roman" w:hAnsi="Times New Roman" w:cs="Times New Roman"/>
        </w:rPr>
        <w:t xml:space="preserve"> 92</w:t>
      </w:r>
      <w:r w:rsidR="008F7B73" w:rsidRPr="00491583">
        <w:rPr>
          <w:rFonts w:ascii="Times New Roman" w:hAnsi="Times New Roman" w:cs="Times New Roman"/>
        </w:rPr>
        <w:t xml:space="preserve"> - </w:t>
      </w:r>
      <w:r w:rsidR="00DD4925" w:rsidRPr="00491583">
        <w:rPr>
          <w:rFonts w:ascii="Times New Roman" w:hAnsi="Times New Roman" w:cs="Times New Roman"/>
        </w:rPr>
        <w:t>100%</w:t>
      </w:r>
      <w:r w:rsidR="00C94ADA" w:rsidRPr="00491583">
        <w:rPr>
          <w:rFonts w:ascii="Times New Roman" w:hAnsi="Times New Roman" w:cs="Times New Roman"/>
        </w:rPr>
        <w:t>]</w:t>
      </w:r>
      <w:r w:rsidR="00DD4925" w:rsidRPr="00491583">
        <w:rPr>
          <w:rFonts w:ascii="Times New Roman" w:hAnsi="Times New Roman" w:cs="Times New Roman"/>
        </w:rPr>
        <w:t xml:space="preserve">, </w:t>
      </w:r>
      <w:r w:rsidR="00C94ADA" w:rsidRPr="00491583">
        <w:rPr>
          <w:rFonts w:ascii="Times New Roman" w:hAnsi="Times New Roman" w:cs="Times New Roman"/>
        </w:rPr>
        <w:t>however, high-resistance was observed in vectors from</w:t>
      </w:r>
      <w:r w:rsidR="00DD4925" w:rsidRPr="00491583">
        <w:rPr>
          <w:rFonts w:ascii="Times New Roman" w:hAnsi="Times New Roman" w:cs="Times New Roman"/>
        </w:rPr>
        <w:t xml:space="preserve"> Obuasi </w:t>
      </w:r>
      <w:r w:rsidR="00C94ADA" w:rsidRPr="00491583">
        <w:rPr>
          <w:rFonts w:ascii="Times New Roman" w:hAnsi="Times New Roman" w:cs="Times New Roman"/>
        </w:rPr>
        <w:t xml:space="preserve">[MR = </w:t>
      </w:r>
      <w:r w:rsidR="00DD4925" w:rsidRPr="00491583">
        <w:rPr>
          <w:rFonts w:ascii="Times New Roman" w:hAnsi="Times New Roman" w:cs="Times New Roman"/>
        </w:rPr>
        <w:t>0</w:t>
      </w:r>
      <w:r w:rsidR="008F7B73" w:rsidRPr="00491583">
        <w:rPr>
          <w:rFonts w:ascii="Times New Roman" w:hAnsi="Times New Roman" w:cs="Times New Roman"/>
        </w:rPr>
        <w:t xml:space="preserve"> - </w:t>
      </w:r>
      <w:r w:rsidR="00DD4925" w:rsidRPr="00491583">
        <w:rPr>
          <w:rFonts w:ascii="Times New Roman" w:hAnsi="Times New Roman" w:cs="Times New Roman"/>
        </w:rPr>
        <w:t>2%</w:t>
      </w:r>
      <w:r w:rsidR="00C94ADA" w:rsidRPr="00491583">
        <w:rPr>
          <w:rFonts w:ascii="Times New Roman" w:hAnsi="Times New Roman" w:cs="Times New Roman"/>
        </w:rPr>
        <w:t>]</w:t>
      </w:r>
      <w:r w:rsidR="00DD4925" w:rsidRPr="00491583">
        <w:rPr>
          <w:rFonts w:ascii="Times New Roman" w:hAnsi="Times New Roman" w:cs="Times New Roman"/>
        </w:rPr>
        <w:t>.</w:t>
      </w:r>
    </w:p>
    <w:p w14:paraId="4ED56ED2" w14:textId="184929FC" w:rsidR="00286232" w:rsidRPr="00491583" w:rsidRDefault="00286232" w:rsidP="00BB2C96">
      <w:pPr>
        <w:spacing w:line="360" w:lineRule="auto"/>
        <w:jc w:val="both"/>
        <w:rPr>
          <w:rFonts w:ascii="Times New Roman" w:hAnsi="Times New Roman" w:cs="Times New Roman"/>
          <w:b/>
          <w:bCs/>
        </w:rPr>
      </w:pPr>
      <w:r w:rsidRPr="00491583">
        <w:rPr>
          <w:rFonts w:ascii="Times New Roman" w:hAnsi="Times New Roman" w:cs="Times New Roman"/>
          <w:b/>
          <w:bCs/>
        </w:rPr>
        <w:t xml:space="preserve">Fig </w:t>
      </w:r>
      <w:r w:rsidR="00AD0CD9" w:rsidRPr="00491583">
        <w:rPr>
          <w:rFonts w:ascii="Times New Roman" w:hAnsi="Times New Roman" w:cs="Times New Roman"/>
          <w:b/>
          <w:bCs/>
        </w:rPr>
        <w:t>3</w:t>
      </w:r>
      <w:r w:rsidRPr="00491583">
        <w:rPr>
          <w:rFonts w:ascii="Times New Roman" w:hAnsi="Times New Roman" w:cs="Times New Roman"/>
          <w:b/>
          <w:bCs/>
        </w:rPr>
        <w:t xml:space="preserve">: </w:t>
      </w:r>
      <w:r w:rsidR="00C94ADA" w:rsidRPr="00491583">
        <w:rPr>
          <w:rFonts w:ascii="Times New Roman" w:hAnsi="Times New Roman" w:cs="Times New Roman"/>
          <w:b/>
          <w:bCs/>
        </w:rPr>
        <w:t>WHO intensity bioassay at different study sites across varied ecozones</w:t>
      </w:r>
    </w:p>
    <w:p w14:paraId="19829E56" w14:textId="206C2C04" w:rsidR="00AD0CD9" w:rsidRPr="00491583" w:rsidRDefault="00AD0CD9" w:rsidP="00AD0CD9">
      <w:pPr>
        <w:spacing w:line="360" w:lineRule="auto"/>
        <w:jc w:val="both"/>
        <w:rPr>
          <w:rFonts w:ascii="Times New Roman" w:hAnsi="Times New Roman" w:cs="Times New Roman"/>
        </w:rPr>
      </w:pPr>
      <w:r w:rsidRPr="00491583">
        <w:rPr>
          <w:rFonts w:ascii="Times New Roman" w:hAnsi="Times New Roman" w:cs="Times New Roman"/>
        </w:rPr>
        <w:t xml:space="preserve">Across all study sites, </w:t>
      </w:r>
      <w:r w:rsidRPr="00491583">
        <w:rPr>
          <w:rFonts w:ascii="Times New Roman" w:hAnsi="Times New Roman" w:cs="Times New Roman"/>
          <w:i/>
          <w:iCs/>
        </w:rPr>
        <w:t>Anopheles</w:t>
      </w:r>
      <w:r w:rsidRPr="00491583">
        <w:rPr>
          <w:rFonts w:ascii="Times New Roman" w:hAnsi="Times New Roman" w:cs="Times New Roman"/>
        </w:rPr>
        <w:t xml:space="preserve"> populations exhibited generally high mortality to both chlorfenapyr and clothianidin, although site-specific variations were observed (Fig 4). </w:t>
      </w:r>
      <w:r w:rsidRPr="00491583">
        <w:rPr>
          <w:rFonts w:ascii="Times New Roman" w:hAnsi="Times New Roman" w:cs="Times New Roman"/>
          <w:i/>
          <w:iCs/>
        </w:rPr>
        <w:t>Anopheles</w:t>
      </w:r>
      <w:r w:rsidRPr="00491583">
        <w:rPr>
          <w:rFonts w:ascii="Times New Roman" w:hAnsi="Times New Roman" w:cs="Times New Roman"/>
        </w:rPr>
        <w:t xml:space="preserve"> vectors showed full susceptibility to chlorfenapyr at Kokompe, Tamale Fitam, Tema, and Accra Industrial Area (MR</w:t>
      </w:r>
      <w:r w:rsidR="008F7B73" w:rsidRPr="00491583">
        <w:rPr>
          <w:rFonts w:ascii="Times New Roman" w:hAnsi="Times New Roman" w:cs="Times New Roman"/>
        </w:rPr>
        <w:t xml:space="preserve"> = </w:t>
      </w:r>
      <w:r w:rsidRPr="00491583">
        <w:rPr>
          <w:rFonts w:ascii="Times New Roman" w:hAnsi="Times New Roman" w:cs="Times New Roman"/>
        </w:rPr>
        <w:t>100%), however, resistance was observed in vectors from Abossey Okai (</w:t>
      </w:r>
      <w:r w:rsidR="008F7B73" w:rsidRPr="00491583">
        <w:rPr>
          <w:rFonts w:ascii="Times New Roman" w:hAnsi="Times New Roman" w:cs="Times New Roman"/>
        </w:rPr>
        <w:t xml:space="preserve">MR = </w:t>
      </w:r>
      <w:r w:rsidRPr="00491583">
        <w:rPr>
          <w:rFonts w:ascii="Times New Roman" w:hAnsi="Times New Roman" w:cs="Times New Roman"/>
        </w:rPr>
        <w:t>80–84%) and Obuasi (</w:t>
      </w:r>
      <w:r w:rsidR="008F7B73" w:rsidRPr="00491583">
        <w:rPr>
          <w:rFonts w:ascii="Times New Roman" w:hAnsi="Times New Roman" w:cs="Times New Roman"/>
        </w:rPr>
        <w:t xml:space="preserve">MR = </w:t>
      </w:r>
      <w:r w:rsidRPr="00491583">
        <w:rPr>
          <w:rFonts w:ascii="Times New Roman" w:hAnsi="Times New Roman" w:cs="Times New Roman"/>
        </w:rPr>
        <w:t>95–97%), Fig 4.</w:t>
      </w:r>
    </w:p>
    <w:p w14:paraId="4301021D" w14:textId="653BD6E1" w:rsidR="00AD0CD9" w:rsidRPr="00491583" w:rsidRDefault="00AD0CD9" w:rsidP="00AD0CD9">
      <w:pPr>
        <w:spacing w:line="360" w:lineRule="auto"/>
        <w:jc w:val="both"/>
        <w:rPr>
          <w:rFonts w:ascii="Times New Roman" w:hAnsi="Times New Roman" w:cs="Times New Roman"/>
        </w:rPr>
      </w:pPr>
      <w:r w:rsidRPr="00491583">
        <w:rPr>
          <w:rFonts w:ascii="Times New Roman" w:hAnsi="Times New Roman" w:cs="Times New Roman"/>
        </w:rPr>
        <w:t>Susceptibility to clothianidin was observed in vectors from Tamale Fitam, and Accra Industrial Area (</w:t>
      </w:r>
      <w:r w:rsidR="008F7B73" w:rsidRPr="00491583">
        <w:rPr>
          <w:rFonts w:ascii="Times New Roman" w:hAnsi="Times New Roman" w:cs="Times New Roman"/>
        </w:rPr>
        <w:t xml:space="preserve">MR = </w:t>
      </w:r>
      <w:r w:rsidRPr="00491583">
        <w:rPr>
          <w:rFonts w:ascii="Times New Roman" w:hAnsi="Times New Roman" w:cs="Times New Roman"/>
        </w:rPr>
        <w:t>94–100%), whereas vectors from Obuasi (80%), Abossey Okai (</w:t>
      </w:r>
      <w:r w:rsidR="008F7B73" w:rsidRPr="00491583">
        <w:rPr>
          <w:rFonts w:ascii="Times New Roman" w:hAnsi="Times New Roman" w:cs="Times New Roman"/>
        </w:rPr>
        <w:t xml:space="preserve">MR = </w:t>
      </w:r>
      <w:r w:rsidRPr="00491583">
        <w:rPr>
          <w:rFonts w:ascii="Times New Roman" w:hAnsi="Times New Roman" w:cs="Times New Roman"/>
        </w:rPr>
        <w:t>95–96%), Kokompe (</w:t>
      </w:r>
      <w:r w:rsidR="008F7B73" w:rsidRPr="00491583">
        <w:rPr>
          <w:rFonts w:ascii="Times New Roman" w:hAnsi="Times New Roman" w:cs="Times New Roman"/>
        </w:rPr>
        <w:t xml:space="preserve">MR = </w:t>
      </w:r>
      <w:r w:rsidRPr="00491583">
        <w:rPr>
          <w:rFonts w:ascii="Times New Roman" w:hAnsi="Times New Roman" w:cs="Times New Roman"/>
        </w:rPr>
        <w:t>94-94%) and Tema Community 1 (</w:t>
      </w:r>
      <w:r w:rsidR="008F7B73" w:rsidRPr="00491583">
        <w:rPr>
          <w:rFonts w:ascii="Times New Roman" w:hAnsi="Times New Roman" w:cs="Times New Roman"/>
        </w:rPr>
        <w:t xml:space="preserve">MR = </w:t>
      </w:r>
      <w:r w:rsidRPr="00491583">
        <w:rPr>
          <w:rFonts w:ascii="Times New Roman" w:hAnsi="Times New Roman" w:cs="Times New Roman"/>
        </w:rPr>
        <w:t>54–68%) were resistant, Fig 4.</w:t>
      </w:r>
    </w:p>
    <w:p w14:paraId="18BAE735" w14:textId="5A533D89" w:rsidR="00AD0CD9" w:rsidRPr="00491583" w:rsidRDefault="00AD0CD9" w:rsidP="00AD0CD9">
      <w:pPr>
        <w:spacing w:line="360" w:lineRule="auto"/>
        <w:jc w:val="both"/>
        <w:rPr>
          <w:rFonts w:ascii="Times New Roman" w:hAnsi="Times New Roman" w:cs="Times New Roman"/>
          <w:b/>
          <w:bCs/>
        </w:rPr>
      </w:pPr>
      <w:r w:rsidRPr="00491583">
        <w:rPr>
          <w:rFonts w:ascii="Times New Roman" w:hAnsi="Times New Roman" w:cs="Times New Roman"/>
          <w:b/>
          <w:bCs/>
        </w:rPr>
        <w:t>Fig 4: WHO susceptibility bottle bioassay using chlorfenapyr and clothianidin</w:t>
      </w:r>
    </w:p>
    <w:p w14:paraId="5C7A3CD6" w14:textId="178E844D" w:rsidR="005D5354" w:rsidRPr="00491583" w:rsidRDefault="005D5354" w:rsidP="00BB2C96">
      <w:pPr>
        <w:spacing w:line="360" w:lineRule="auto"/>
        <w:jc w:val="both"/>
        <w:rPr>
          <w:rFonts w:ascii="Times New Roman" w:hAnsi="Times New Roman" w:cs="Times New Roman"/>
          <w:b/>
          <w:bCs/>
        </w:rPr>
      </w:pPr>
      <w:r w:rsidRPr="00491583">
        <w:rPr>
          <w:rFonts w:ascii="Times New Roman" w:hAnsi="Times New Roman" w:cs="Times New Roman"/>
          <w:b/>
          <w:bCs/>
        </w:rPr>
        <w:t xml:space="preserve">Species Discrimination in </w:t>
      </w:r>
      <w:r w:rsidRPr="00491583">
        <w:rPr>
          <w:rFonts w:ascii="Times New Roman" w:hAnsi="Times New Roman" w:cs="Times New Roman"/>
          <w:b/>
          <w:bCs/>
          <w:i/>
          <w:iCs/>
        </w:rPr>
        <w:t>Anopheles gambiae</w:t>
      </w:r>
      <w:r w:rsidRPr="00491583">
        <w:rPr>
          <w:rFonts w:ascii="Times New Roman" w:hAnsi="Times New Roman" w:cs="Times New Roman"/>
          <w:b/>
          <w:bCs/>
        </w:rPr>
        <w:t xml:space="preserve"> s.l.</w:t>
      </w:r>
    </w:p>
    <w:p w14:paraId="587CB8A1" w14:textId="49BBFCC6" w:rsidR="005D5354" w:rsidRPr="00491583" w:rsidRDefault="00C94ADA" w:rsidP="00BB2C96">
      <w:pPr>
        <w:spacing w:line="360" w:lineRule="auto"/>
        <w:jc w:val="both"/>
        <w:rPr>
          <w:rFonts w:ascii="Times New Roman" w:hAnsi="Times New Roman" w:cs="Times New Roman"/>
        </w:rPr>
      </w:pPr>
      <w:r w:rsidRPr="00491583">
        <w:rPr>
          <w:rFonts w:ascii="Times New Roman" w:hAnsi="Times New Roman" w:cs="Times New Roman"/>
        </w:rPr>
        <w:lastRenderedPageBreak/>
        <w:t>Genotyping of the total</w:t>
      </w:r>
      <w:r w:rsidR="005D5354" w:rsidRPr="00491583">
        <w:rPr>
          <w:rFonts w:ascii="Times New Roman" w:hAnsi="Times New Roman" w:cs="Times New Roman"/>
        </w:rPr>
        <w:t xml:space="preserve"> 1,008 </w:t>
      </w:r>
      <w:r w:rsidRPr="00491583">
        <w:rPr>
          <w:rFonts w:ascii="Times New Roman" w:hAnsi="Times New Roman" w:cs="Times New Roman"/>
          <w:i/>
          <w:iCs/>
        </w:rPr>
        <w:t>An. gambiae</w:t>
      </w:r>
      <w:r w:rsidRPr="00491583">
        <w:rPr>
          <w:rFonts w:ascii="Times New Roman" w:hAnsi="Times New Roman" w:cs="Times New Roman"/>
        </w:rPr>
        <w:t xml:space="preserve"> s.l. shows that; </w:t>
      </w:r>
      <w:r w:rsidR="005D5354" w:rsidRPr="00491583">
        <w:rPr>
          <w:rFonts w:ascii="Times New Roman" w:hAnsi="Times New Roman" w:cs="Times New Roman"/>
        </w:rPr>
        <w:t xml:space="preserve">the most abundant species were </w:t>
      </w:r>
      <w:r w:rsidR="005D5354" w:rsidRPr="00491583">
        <w:rPr>
          <w:rFonts w:ascii="Times New Roman" w:hAnsi="Times New Roman" w:cs="Times New Roman"/>
          <w:i/>
          <w:iCs/>
        </w:rPr>
        <w:t>An. coluzzii</w:t>
      </w:r>
      <w:r w:rsidR="005D5354" w:rsidRPr="00491583">
        <w:rPr>
          <w:rFonts w:ascii="Times New Roman" w:hAnsi="Times New Roman" w:cs="Times New Roman"/>
        </w:rPr>
        <w:t xml:space="preserve"> (n = 6</w:t>
      </w:r>
      <w:r w:rsidR="00C62B8C">
        <w:rPr>
          <w:rFonts w:ascii="Times New Roman" w:hAnsi="Times New Roman" w:cs="Times New Roman"/>
        </w:rPr>
        <w:t>73</w:t>
      </w:r>
      <w:r w:rsidR="005D5354" w:rsidRPr="00491583">
        <w:rPr>
          <w:rFonts w:ascii="Times New Roman" w:hAnsi="Times New Roman" w:cs="Times New Roman"/>
        </w:rPr>
        <w:t>; 6</w:t>
      </w:r>
      <w:r w:rsidR="00C62B8C">
        <w:rPr>
          <w:rFonts w:ascii="Times New Roman" w:hAnsi="Times New Roman" w:cs="Times New Roman"/>
        </w:rPr>
        <w:t>6.77</w:t>
      </w:r>
      <w:r w:rsidR="005D5354" w:rsidRPr="00491583">
        <w:rPr>
          <w:rFonts w:ascii="Times New Roman" w:hAnsi="Times New Roman" w:cs="Times New Roman"/>
        </w:rPr>
        <w:t xml:space="preserve">%), followed by </w:t>
      </w:r>
      <w:r w:rsidR="005D5354" w:rsidRPr="00491583">
        <w:rPr>
          <w:rFonts w:ascii="Times New Roman" w:hAnsi="Times New Roman" w:cs="Times New Roman"/>
          <w:i/>
          <w:iCs/>
        </w:rPr>
        <w:t>An. gambiae s.s.</w:t>
      </w:r>
      <w:r w:rsidR="005D5354" w:rsidRPr="00491583">
        <w:rPr>
          <w:rFonts w:ascii="Times New Roman" w:hAnsi="Times New Roman" w:cs="Times New Roman"/>
        </w:rPr>
        <w:t xml:space="preserve"> (n = </w:t>
      </w:r>
      <w:r w:rsidR="00C62B8C">
        <w:rPr>
          <w:rFonts w:ascii="Times New Roman" w:hAnsi="Times New Roman" w:cs="Times New Roman"/>
        </w:rPr>
        <w:t>210</w:t>
      </w:r>
      <w:r w:rsidR="005D5354" w:rsidRPr="00491583">
        <w:rPr>
          <w:rFonts w:ascii="Times New Roman" w:hAnsi="Times New Roman" w:cs="Times New Roman"/>
        </w:rPr>
        <w:t xml:space="preserve">; </w:t>
      </w:r>
      <w:r w:rsidR="00C62B8C">
        <w:rPr>
          <w:rFonts w:ascii="Times New Roman" w:hAnsi="Times New Roman" w:cs="Times New Roman"/>
        </w:rPr>
        <w:t>20.83</w:t>
      </w:r>
      <w:r w:rsidR="005D5354" w:rsidRPr="00491583">
        <w:rPr>
          <w:rFonts w:ascii="Times New Roman" w:hAnsi="Times New Roman" w:cs="Times New Roman"/>
        </w:rPr>
        <w:t xml:space="preserve">%), </w:t>
      </w:r>
      <w:r w:rsidR="005D5354" w:rsidRPr="00491583">
        <w:rPr>
          <w:rFonts w:ascii="Times New Roman" w:hAnsi="Times New Roman" w:cs="Times New Roman"/>
          <w:i/>
          <w:iCs/>
        </w:rPr>
        <w:t>An. arabiensis</w:t>
      </w:r>
      <w:r w:rsidR="005D5354" w:rsidRPr="00491583">
        <w:rPr>
          <w:rFonts w:ascii="Times New Roman" w:hAnsi="Times New Roman" w:cs="Times New Roman"/>
        </w:rPr>
        <w:t xml:space="preserve"> (n = 110; 10.9</w:t>
      </w:r>
      <w:r w:rsidR="00C62B8C">
        <w:rPr>
          <w:rFonts w:ascii="Times New Roman" w:hAnsi="Times New Roman" w:cs="Times New Roman"/>
        </w:rPr>
        <w:t>1</w:t>
      </w:r>
      <w:r w:rsidR="005D5354" w:rsidRPr="00491583">
        <w:rPr>
          <w:rFonts w:ascii="Times New Roman" w:hAnsi="Times New Roman" w:cs="Times New Roman"/>
        </w:rPr>
        <w:t xml:space="preserve">%), </w:t>
      </w:r>
      <w:r w:rsidR="005D5354" w:rsidRPr="00491583">
        <w:rPr>
          <w:rFonts w:ascii="Times New Roman" w:hAnsi="Times New Roman" w:cs="Times New Roman"/>
          <w:i/>
          <w:iCs/>
        </w:rPr>
        <w:t>An. melas</w:t>
      </w:r>
      <w:r w:rsidR="005D5354" w:rsidRPr="00491583">
        <w:rPr>
          <w:rFonts w:ascii="Times New Roman" w:hAnsi="Times New Roman" w:cs="Times New Roman"/>
        </w:rPr>
        <w:t xml:space="preserve"> (n = </w:t>
      </w:r>
      <w:r w:rsidR="00C62B8C">
        <w:rPr>
          <w:rFonts w:ascii="Times New Roman" w:hAnsi="Times New Roman" w:cs="Times New Roman"/>
        </w:rPr>
        <w:t>1</w:t>
      </w:r>
      <w:r w:rsidR="005D5354" w:rsidRPr="00491583">
        <w:rPr>
          <w:rFonts w:ascii="Times New Roman" w:hAnsi="Times New Roman" w:cs="Times New Roman"/>
        </w:rPr>
        <w:t xml:space="preserve">; </w:t>
      </w:r>
      <w:r w:rsidR="00C62B8C">
        <w:rPr>
          <w:rFonts w:ascii="Times New Roman" w:hAnsi="Times New Roman" w:cs="Times New Roman"/>
        </w:rPr>
        <w:t>0.10</w:t>
      </w:r>
      <w:r w:rsidR="005D5354" w:rsidRPr="00491583">
        <w:rPr>
          <w:rFonts w:ascii="Times New Roman" w:hAnsi="Times New Roman" w:cs="Times New Roman"/>
        </w:rPr>
        <w:t xml:space="preserve">%), </w:t>
      </w:r>
      <w:r w:rsidR="005D5354" w:rsidRPr="00491583">
        <w:rPr>
          <w:rFonts w:ascii="Times New Roman" w:hAnsi="Times New Roman" w:cs="Times New Roman"/>
          <w:i/>
          <w:iCs/>
        </w:rPr>
        <w:t>hybrids</w:t>
      </w:r>
      <w:r w:rsidR="005D5354" w:rsidRPr="00491583">
        <w:rPr>
          <w:rFonts w:ascii="Times New Roman" w:hAnsi="Times New Roman" w:cs="Times New Roman"/>
        </w:rPr>
        <w:t xml:space="preserve"> (n = 14; 1.</w:t>
      </w:r>
      <w:r w:rsidR="00C62B8C">
        <w:rPr>
          <w:rFonts w:ascii="Times New Roman" w:hAnsi="Times New Roman" w:cs="Times New Roman"/>
        </w:rPr>
        <w:t>39</w:t>
      </w:r>
      <w:r w:rsidR="005D5354" w:rsidRPr="00491583">
        <w:rPr>
          <w:rFonts w:ascii="Times New Roman" w:hAnsi="Times New Roman" w:cs="Times New Roman"/>
        </w:rPr>
        <w:t xml:space="preserve">%), and </w:t>
      </w:r>
      <w:r w:rsidRPr="00491583">
        <w:rPr>
          <w:rFonts w:ascii="Times New Roman" w:hAnsi="Times New Roman" w:cs="Times New Roman"/>
          <w:i/>
          <w:iCs/>
        </w:rPr>
        <w:t>Anopheles gambiae</w:t>
      </w:r>
      <w:r w:rsidRPr="00491583">
        <w:rPr>
          <w:rFonts w:ascii="Times New Roman" w:hAnsi="Times New Roman" w:cs="Times New Roman"/>
        </w:rPr>
        <w:t xml:space="preserve"> </w:t>
      </w:r>
      <w:r w:rsidR="005D5354" w:rsidRPr="00491583">
        <w:rPr>
          <w:rFonts w:ascii="Times New Roman" w:hAnsi="Times New Roman" w:cs="Times New Roman"/>
          <w:i/>
          <w:iCs/>
        </w:rPr>
        <w:t>unidentified</w:t>
      </w:r>
      <w:r w:rsidR="005D5354" w:rsidRPr="00491583">
        <w:rPr>
          <w:rFonts w:ascii="Times New Roman" w:hAnsi="Times New Roman" w:cs="Times New Roman"/>
        </w:rPr>
        <w:t xml:space="preserve"> (n = 14; 1.4%) (Table 1).</w:t>
      </w:r>
    </w:p>
    <w:p w14:paraId="5D3955E3" w14:textId="77777777" w:rsidR="00D10BBF" w:rsidRPr="00491583" w:rsidRDefault="00D10BBF" w:rsidP="00BB2C96">
      <w:pPr>
        <w:spacing w:line="360" w:lineRule="auto"/>
        <w:jc w:val="both"/>
        <w:rPr>
          <w:rFonts w:ascii="Times New Roman" w:hAnsi="Times New Roman" w:cs="Times New Roman"/>
          <w:b/>
          <w:bCs/>
        </w:rPr>
      </w:pPr>
    </w:p>
    <w:p w14:paraId="4C4E7C55" w14:textId="16628948" w:rsidR="005D5354" w:rsidRPr="00491583" w:rsidRDefault="005D5354" w:rsidP="00BB2C96">
      <w:pPr>
        <w:spacing w:line="360" w:lineRule="auto"/>
        <w:jc w:val="both"/>
        <w:rPr>
          <w:rFonts w:ascii="Times New Roman" w:hAnsi="Times New Roman" w:cs="Times New Roman"/>
          <w:b/>
          <w:bCs/>
        </w:rPr>
      </w:pPr>
      <w:r w:rsidRPr="00491583">
        <w:rPr>
          <w:rFonts w:ascii="Times New Roman" w:hAnsi="Times New Roman" w:cs="Times New Roman"/>
          <w:b/>
          <w:bCs/>
        </w:rPr>
        <w:t xml:space="preserve">Table 1. Species distribution of </w:t>
      </w:r>
      <w:r w:rsidRPr="00491583">
        <w:rPr>
          <w:rFonts w:ascii="Times New Roman" w:hAnsi="Times New Roman" w:cs="Times New Roman"/>
          <w:b/>
          <w:bCs/>
          <w:i/>
          <w:iCs/>
        </w:rPr>
        <w:t>Anopheles</w:t>
      </w:r>
      <w:r w:rsidRPr="00491583">
        <w:rPr>
          <w:rFonts w:ascii="Times New Roman" w:hAnsi="Times New Roman" w:cs="Times New Roman"/>
          <w:b/>
          <w:bCs/>
        </w:rPr>
        <w:t xml:space="preserve"> mosquitoes across study sites in Ghana</w:t>
      </w:r>
    </w:p>
    <w:tbl>
      <w:tblPr>
        <w:tblStyle w:val="ListTable6Colorful"/>
        <w:tblW w:w="10572" w:type="dxa"/>
        <w:tblLook w:val="0620" w:firstRow="1" w:lastRow="0" w:firstColumn="0" w:lastColumn="0" w:noHBand="1" w:noVBand="1"/>
      </w:tblPr>
      <w:tblGrid>
        <w:gridCol w:w="1350"/>
        <w:gridCol w:w="1440"/>
        <w:gridCol w:w="1260"/>
        <w:gridCol w:w="1595"/>
        <w:gridCol w:w="1105"/>
        <w:gridCol w:w="794"/>
        <w:gridCol w:w="2356"/>
        <w:gridCol w:w="672"/>
      </w:tblGrid>
      <w:tr w:rsidR="00D10BBF" w:rsidRPr="00491583" w14:paraId="4D0737DB" w14:textId="77777777" w:rsidTr="00B927BE">
        <w:trPr>
          <w:cnfStyle w:val="100000000000" w:firstRow="1" w:lastRow="0" w:firstColumn="0" w:lastColumn="0" w:oddVBand="0" w:evenVBand="0" w:oddHBand="0" w:evenHBand="0" w:firstRowFirstColumn="0" w:firstRowLastColumn="0" w:lastRowFirstColumn="0" w:lastRowLastColumn="0"/>
          <w:trHeight w:val="299"/>
        </w:trPr>
        <w:tc>
          <w:tcPr>
            <w:tcW w:w="1350" w:type="dxa"/>
            <w:tcBorders>
              <w:top w:val="single" w:sz="18" w:space="0" w:color="auto"/>
              <w:bottom w:val="single" w:sz="18" w:space="0" w:color="auto"/>
            </w:tcBorders>
            <w:noWrap/>
            <w:hideMark/>
          </w:tcPr>
          <w:p w14:paraId="486BEE6C" w14:textId="77777777" w:rsidR="00D10BBF" w:rsidRPr="00491583" w:rsidRDefault="00D10BBF" w:rsidP="00D10BBF">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Study site</w:t>
            </w:r>
          </w:p>
        </w:tc>
        <w:tc>
          <w:tcPr>
            <w:tcW w:w="1440" w:type="dxa"/>
            <w:tcBorders>
              <w:top w:val="single" w:sz="18" w:space="0" w:color="auto"/>
              <w:bottom w:val="single" w:sz="18" w:space="0" w:color="auto"/>
            </w:tcBorders>
            <w:noWrap/>
            <w:hideMark/>
          </w:tcPr>
          <w:p w14:paraId="6FA683DE" w14:textId="77777777" w:rsidR="00D10BBF" w:rsidRPr="00491583" w:rsidRDefault="00D10BBF" w:rsidP="00D10BBF">
            <w:pPr>
              <w:jc w:val="center"/>
              <w:rPr>
                <w:rFonts w:ascii="Times New Roman" w:eastAsia="Times New Roman" w:hAnsi="Times New Roman" w:cs="Times New Roman"/>
                <w:i/>
                <w:iCs/>
                <w:color w:val="000000"/>
                <w:kern w:val="0"/>
                <w:sz w:val="20"/>
                <w:szCs w:val="20"/>
                <w14:ligatures w14:val="none"/>
              </w:rPr>
            </w:pPr>
            <w:r w:rsidRPr="00491583">
              <w:rPr>
                <w:rFonts w:ascii="Times New Roman" w:eastAsia="Times New Roman" w:hAnsi="Times New Roman" w:cs="Times New Roman"/>
                <w:i/>
                <w:iCs/>
                <w:color w:val="000000"/>
                <w:kern w:val="0"/>
                <w:sz w:val="20"/>
                <w:szCs w:val="20"/>
                <w14:ligatures w14:val="none"/>
              </w:rPr>
              <w:t>An. arabiensis</w:t>
            </w:r>
          </w:p>
        </w:tc>
        <w:tc>
          <w:tcPr>
            <w:tcW w:w="1260" w:type="dxa"/>
            <w:tcBorders>
              <w:top w:val="single" w:sz="18" w:space="0" w:color="auto"/>
              <w:bottom w:val="single" w:sz="18" w:space="0" w:color="auto"/>
            </w:tcBorders>
            <w:noWrap/>
            <w:hideMark/>
          </w:tcPr>
          <w:p w14:paraId="621DC54C" w14:textId="77777777" w:rsidR="00D10BBF" w:rsidRPr="00491583" w:rsidRDefault="00D10BBF" w:rsidP="00D10BBF">
            <w:pPr>
              <w:jc w:val="center"/>
              <w:rPr>
                <w:rFonts w:ascii="Times New Roman" w:eastAsia="Times New Roman" w:hAnsi="Times New Roman" w:cs="Times New Roman"/>
                <w:i/>
                <w:iCs/>
                <w:color w:val="000000"/>
                <w:kern w:val="0"/>
                <w:sz w:val="20"/>
                <w:szCs w:val="20"/>
                <w14:ligatures w14:val="none"/>
              </w:rPr>
            </w:pPr>
            <w:r w:rsidRPr="00491583">
              <w:rPr>
                <w:rFonts w:ascii="Times New Roman" w:eastAsia="Times New Roman" w:hAnsi="Times New Roman" w:cs="Times New Roman"/>
                <w:i/>
                <w:iCs/>
                <w:color w:val="000000"/>
                <w:kern w:val="0"/>
                <w:sz w:val="20"/>
                <w:szCs w:val="20"/>
                <w14:ligatures w14:val="none"/>
              </w:rPr>
              <w:t>An. coluzzii</w:t>
            </w:r>
          </w:p>
        </w:tc>
        <w:tc>
          <w:tcPr>
            <w:tcW w:w="1595" w:type="dxa"/>
            <w:tcBorders>
              <w:top w:val="single" w:sz="18" w:space="0" w:color="auto"/>
              <w:bottom w:val="single" w:sz="18" w:space="0" w:color="auto"/>
            </w:tcBorders>
            <w:noWrap/>
            <w:hideMark/>
          </w:tcPr>
          <w:p w14:paraId="2B26D2F2" w14:textId="77777777" w:rsidR="00D10BBF" w:rsidRPr="00491583" w:rsidRDefault="00D10BBF" w:rsidP="00D10BBF">
            <w:pPr>
              <w:jc w:val="center"/>
              <w:rPr>
                <w:rFonts w:ascii="Times New Roman" w:eastAsia="Times New Roman" w:hAnsi="Times New Roman" w:cs="Times New Roman"/>
                <w:i/>
                <w:iCs/>
                <w:color w:val="000000"/>
                <w:kern w:val="0"/>
                <w:sz w:val="20"/>
                <w:szCs w:val="20"/>
                <w14:ligatures w14:val="none"/>
              </w:rPr>
            </w:pPr>
            <w:r w:rsidRPr="00491583">
              <w:rPr>
                <w:rFonts w:ascii="Times New Roman" w:eastAsia="Times New Roman" w:hAnsi="Times New Roman" w:cs="Times New Roman"/>
                <w:i/>
                <w:iCs/>
                <w:color w:val="000000"/>
                <w:kern w:val="0"/>
                <w:sz w:val="20"/>
                <w:szCs w:val="20"/>
                <w14:ligatures w14:val="none"/>
              </w:rPr>
              <w:t>An. gambiae s.s.</w:t>
            </w:r>
          </w:p>
        </w:tc>
        <w:tc>
          <w:tcPr>
            <w:tcW w:w="1105" w:type="dxa"/>
            <w:tcBorders>
              <w:top w:val="single" w:sz="18" w:space="0" w:color="auto"/>
              <w:bottom w:val="single" w:sz="18" w:space="0" w:color="auto"/>
            </w:tcBorders>
            <w:noWrap/>
            <w:hideMark/>
          </w:tcPr>
          <w:p w14:paraId="0B775BB1" w14:textId="77777777" w:rsidR="00D10BBF" w:rsidRPr="00491583" w:rsidRDefault="00D10BBF" w:rsidP="00D10BBF">
            <w:pPr>
              <w:jc w:val="center"/>
              <w:rPr>
                <w:rFonts w:ascii="Times New Roman" w:eastAsia="Times New Roman" w:hAnsi="Times New Roman" w:cs="Times New Roman"/>
                <w:i/>
                <w:iCs/>
                <w:color w:val="000000"/>
                <w:kern w:val="0"/>
                <w:sz w:val="20"/>
                <w:szCs w:val="20"/>
                <w14:ligatures w14:val="none"/>
              </w:rPr>
            </w:pPr>
            <w:r w:rsidRPr="00491583">
              <w:rPr>
                <w:rFonts w:ascii="Times New Roman" w:eastAsia="Times New Roman" w:hAnsi="Times New Roman" w:cs="Times New Roman"/>
                <w:i/>
                <w:iCs/>
                <w:color w:val="000000"/>
                <w:kern w:val="0"/>
                <w:sz w:val="20"/>
                <w:szCs w:val="20"/>
                <w14:ligatures w14:val="none"/>
              </w:rPr>
              <w:t>An. melas</w:t>
            </w:r>
          </w:p>
        </w:tc>
        <w:tc>
          <w:tcPr>
            <w:tcW w:w="794" w:type="dxa"/>
            <w:tcBorders>
              <w:top w:val="single" w:sz="18" w:space="0" w:color="auto"/>
              <w:bottom w:val="single" w:sz="18" w:space="0" w:color="auto"/>
            </w:tcBorders>
            <w:noWrap/>
            <w:hideMark/>
          </w:tcPr>
          <w:p w14:paraId="7D055D9A" w14:textId="77777777" w:rsidR="00D10BBF" w:rsidRPr="00491583" w:rsidRDefault="00D10BBF" w:rsidP="00D10BBF">
            <w:pPr>
              <w:jc w:val="center"/>
              <w:rPr>
                <w:rFonts w:ascii="Times New Roman" w:eastAsia="Times New Roman" w:hAnsi="Times New Roman" w:cs="Times New Roman"/>
                <w:i/>
                <w:iCs/>
                <w:color w:val="000000"/>
                <w:kern w:val="0"/>
                <w:sz w:val="20"/>
                <w:szCs w:val="20"/>
                <w14:ligatures w14:val="none"/>
              </w:rPr>
            </w:pPr>
            <w:r w:rsidRPr="00491583">
              <w:rPr>
                <w:rFonts w:ascii="Times New Roman" w:eastAsia="Times New Roman" w:hAnsi="Times New Roman" w:cs="Times New Roman"/>
                <w:i/>
                <w:iCs/>
                <w:color w:val="000000"/>
                <w:kern w:val="0"/>
                <w:sz w:val="20"/>
                <w:szCs w:val="20"/>
                <w14:ligatures w14:val="none"/>
              </w:rPr>
              <w:t>Hybrid</w:t>
            </w:r>
          </w:p>
        </w:tc>
        <w:tc>
          <w:tcPr>
            <w:tcW w:w="2356" w:type="dxa"/>
            <w:tcBorders>
              <w:top w:val="single" w:sz="18" w:space="0" w:color="auto"/>
              <w:bottom w:val="single" w:sz="18" w:space="0" w:color="auto"/>
            </w:tcBorders>
            <w:noWrap/>
            <w:hideMark/>
          </w:tcPr>
          <w:p w14:paraId="51E4E803" w14:textId="527DAB98"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i/>
                <w:iCs/>
                <w:color w:val="000000"/>
                <w:kern w:val="0"/>
                <w:sz w:val="20"/>
                <w:szCs w:val="20"/>
                <w14:ligatures w14:val="none"/>
              </w:rPr>
              <w:t>An. gambiae</w:t>
            </w:r>
            <w:r w:rsidRPr="00491583">
              <w:rPr>
                <w:rFonts w:ascii="Times New Roman" w:eastAsia="Times New Roman" w:hAnsi="Times New Roman" w:cs="Times New Roman"/>
                <w:color w:val="000000"/>
                <w:kern w:val="0"/>
                <w:sz w:val="20"/>
                <w:szCs w:val="20"/>
                <w14:ligatures w14:val="none"/>
              </w:rPr>
              <w:t xml:space="preserve"> (unidentified</w:t>
            </w:r>
            <w:r w:rsidR="00B927BE" w:rsidRPr="00491583">
              <w:rPr>
                <w:rFonts w:ascii="Times New Roman" w:eastAsia="Times New Roman" w:hAnsi="Times New Roman" w:cs="Times New Roman"/>
                <w:color w:val="000000"/>
                <w:kern w:val="0"/>
                <w:sz w:val="20"/>
                <w:szCs w:val="20"/>
                <w14:ligatures w14:val="none"/>
              </w:rPr>
              <w:t>)</w:t>
            </w:r>
          </w:p>
        </w:tc>
        <w:tc>
          <w:tcPr>
            <w:tcW w:w="672" w:type="dxa"/>
            <w:tcBorders>
              <w:top w:val="single" w:sz="18" w:space="0" w:color="auto"/>
              <w:bottom w:val="single" w:sz="18" w:space="0" w:color="auto"/>
            </w:tcBorders>
            <w:noWrap/>
            <w:hideMark/>
          </w:tcPr>
          <w:p w14:paraId="55A599B9"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Total</w:t>
            </w:r>
          </w:p>
        </w:tc>
      </w:tr>
      <w:tr w:rsidR="00D10BBF" w:rsidRPr="00491583" w14:paraId="44828748" w14:textId="77777777" w:rsidTr="00B927BE">
        <w:trPr>
          <w:trHeight w:val="299"/>
        </w:trPr>
        <w:tc>
          <w:tcPr>
            <w:tcW w:w="1350" w:type="dxa"/>
            <w:tcBorders>
              <w:top w:val="single" w:sz="18" w:space="0" w:color="auto"/>
            </w:tcBorders>
            <w:noWrap/>
            <w:hideMark/>
          </w:tcPr>
          <w:p w14:paraId="28F6AABF" w14:textId="77777777" w:rsidR="00D10BBF" w:rsidRPr="00491583" w:rsidRDefault="00D10BBF" w:rsidP="00D10BBF">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Accra</w:t>
            </w:r>
          </w:p>
        </w:tc>
        <w:tc>
          <w:tcPr>
            <w:tcW w:w="1440" w:type="dxa"/>
            <w:tcBorders>
              <w:top w:val="single" w:sz="18" w:space="0" w:color="auto"/>
            </w:tcBorders>
            <w:noWrap/>
            <w:hideMark/>
          </w:tcPr>
          <w:p w14:paraId="1A01213A"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1260" w:type="dxa"/>
            <w:tcBorders>
              <w:top w:val="single" w:sz="18" w:space="0" w:color="auto"/>
            </w:tcBorders>
            <w:noWrap/>
            <w:hideMark/>
          </w:tcPr>
          <w:p w14:paraId="38647E9E"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201</w:t>
            </w:r>
          </w:p>
        </w:tc>
        <w:tc>
          <w:tcPr>
            <w:tcW w:w="1595" w:type="dxa"/>
            <w:tcBorders>
              <w:top w:val="single" w:sz="18" w:space="0" w:color="auto"/>
            </w:tcBorders>
            <w:noWrap/>
            <w:hideMark/>
          </w:tcPr>
          <w:p w14:paraId="025A575B"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111</w:t>
            </w:r>
          </w:p>
        </w:tc>
        <w:tc>
          <w:tcPr>
            <w:tcW w:w="1105" w:type="dxa"/>
            <w:tcBorders>
              <w:top w:val="single" w:sz="18" w:space="0" w:color="auto"/>
            </w:tcBorders>
            <w:noWrap/>
            <w:hideMark/>
          </w:tcPr>
          <w:p w14:paraId="5ED5FD5F"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794" w:type="dxa"/>
            <w:tcBorders>
              <w:top w:val="single" w:sz="18" w:space="0" w:color="auto"/>
            </w:tcBorders>
            <w:noWrap/>
            <w:hideMark/>
          </w:tcPr>
          <w:p w14:paraId="52661202"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5</w:t>
            </w:r>
          </w:p>
        </w:tc>
        <w:tc>
          <w:tcPr>
            <w:tcW w:w="2356" w:type="dxa"/>
            <w:tcBorders>
              <w:top w:val="single" w:sz="18" w:space="0" w:color="auto"/>
            </w:tcBorders>
            <w:noWrap/>
            <w:hideMark/>
          </w:tcPr>
          <w:p w14:paraId="30CDC82B"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17</w:t>
            </w:r>
          </w:p>
        </w:tc>
        <w:tc>
          <w:tcPr>
            <w:tcW w:w="672" w:type="dxa"/>
            <w:tcBorders>
              <w:top w:val="single" w:sz="18" w:space="0" w:color="auto"/>
            </w:tcBorders>
            <w:noWrap/>
            <w:hideMark/>
          </w:tcPr>
          <w:p w14:paraId="6184F39C"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334</w:t>
            </w:r>
          </w:p>
        </w:tc>
      </w:tr>
      <w:tr w:rsidR="00D10BBF" w:rsidRPr="00491583" w14:paraId="3A3F087F" w14:textId="77777777" w:rsidTr="00B927BE">
        <w:trPr>
          <w:trHeight w:val="299"/>
        </w:trPr>
        <w:tc>
          <w:tcPr>
            <w:tcW w:w="1350" w:type="dxa"/>
            <w:noWrap/>
            <w:hideMark/>
          </w:tcPr>
          <w:p w14:paraId="5E8CA64D" w14:textId="77777777" w:rsidR="00D10BBF" w:rsidRPr="00491583" w:rsidRDefault="00D10BBF" w:rsidP="00D10BBF">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Ada</w:t>
            </w:r>
          </w:p>
        </w:tc>
        <w:tc>
          <w:tcPr>
            <w:tcW w:w="1440" w:type="dxa"/>
            <w:noWrap/>
            <w:hideMark/>
          </w:tcPr>
          <w:p w14:paraId="54D4CD4F"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1260" w:type="dxa"/>
            <w:noWrap/>
            <w:hideMark/>
          </w:tcPr>
          <w:p w14:paraId="02D53AC7"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28</w:t>
            </w:r>
          </w:p>
        </w:tc>
        <w:tc>
          <w:tcPr>
            <w:tcW w:w="1595" w:type="dxa"/>
            <w:noWrap/>
            <w:hideMark/>
          </w:tcPr>
          <w:p w14:paraId="493C870F"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w:t>
            </w:r>
          </w:p>
        </w:tc>
        <w:tc>
          <w:tcPr>
            <w:tcW w:w="1105" w:type="dxa"/>
            <w:noWrap/>
            <w:hideMark/>
          </w:tcPr>
          <w:p w14:paraId="32162F15"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w:t>
            </w:r>
          </w:p>
        </w:tc>
        <w:tc>
          <w:tcPr>
            <w:tcW w:w="794" w:type="dxa"/>
            <w:noWrap/>
            <w:hideMark/>
          </w:tcPr>
          <w:p w14:paraId="181900F0"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2356" w:type="dxa"/>
            <w:noWrap/>
            <w:hideMark/>
          </w:tcPr>
          <w:p w14:paraId="1245B588"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672" w:type="dxa"/>
            <w:noWrap/>
            <w:hideMark/>
          </w:tcPr>
          <w:p w14:paraId="1751DAAE"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30</w:t>
            </w:r>
          </w:p>
        </w:tc>
      </w:tr>
      <w:tr w:rsidR="00D10BBF" w:rsidRPr="00491583" w14:paraId="2AEC77B9" w14:textId="77777777" w:rsidTr="00B927BE">
        <w:trPr>
          <w:trHeight w:val="299"/>
        </w:trPr>
        <w:tc>
          <w:tcPr>
            <w:tcW w:w="1350" w:type="dxa"/>
            <w:noWrap/>
            <w:hideMark/>
          </w:tcPr>
          <w:p w14:paraId="1F35CE53" w14:textId="77777777" w:rsidR="00D10BBF" w:rsidRPr="00491583" w:rsidRDefault="00D10BBF" w:rsidP="00D10BBF">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Dodowa</w:t>
            </w:r>
          </w:p>
        </w:tc>
        <w:tc>
          <w:tcPr>
            <w:tcW w:w="1440" w:type="dxa"/>
            <w:noWrap/>
            <w:hideMark/>
          </w:tcPr>
          <w:p w14:paraId="6E3905FD"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1260" w:type="dxa"/>
            <w:noWrap/>
            <w:hideMark/>
          </w:tcPr>
          <w:p w14:paraId="1CA7B1D3"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21</w:t>
            </w:r>
          </w:p>
        </w:tc>
        <w:tc>
          <w:tcPr>
            <w:tcW w:w="1595" w:type="dxa"/>
            <w:noWrap/>
            <w:hideMark/>
          </w:tcPr>
          <w:p w14:paraId="685DA951"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w:t>
            </w:r>
          </w:p>
        </w:tc>
        <w:tc>
          <w:tcPr>
            <w:tcW w:w="1105" w:type="dxa"/>
            <w:noWrap/>
            <w:hideMark/>
          </w:tcPr>
          <w:p w14:paraId="6C357512"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794" w:type="dxa"/>
            <w:noWrap/>
            <w:hideMark/>
          </w:tcPr>
          <w:p w14:paraId="59D91BEA"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2356" w:type="dxa"/>
            <w:noWrap/>
            <w:hideMark/>
          </w:tcPr>
          <w:p w14:paraId="7910BAE5"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8</w:t>
            </w:r>
          </w:p>
        </w:tc>
        <w:tc>
          <w:tcPr>
            <w:tcW w:w="672" w:type="dxa"/>
            <w:noWrap/>
            <w:hideMark/>
          </w:tcPr>
          <w:p w14:paraId="11DEC9B2"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30</w:t>
            </w:r>
          </w:p>
        </w:tc>
      </w:tr>
      <w:tr w:rsidR="00D10BBF" w:rsidRPr="00491583" w14:paraId="74132D27" w14:textId="77777777" w:rsidTr="00B927BE">
        <w:trPr>
          <w:trHeight w:val="299"/>
        </w:trPr>
        <w:tc>
          <w:tcPr>
            <w:tcW w:w="1350" w:type="dxa"/>
            <w:noWrap/>
            <w:hideMark/>
          </w:tcPr>
          <w:p w14:paraId="4CB9C7AD" w14:textId="77777777" w:rsidR="00D10BBF" w:rsidRPr="00491583" w:rsidRDefault="00D10BBF" w:rsidP="00D10BBF">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Elubo</w:t>
            </w:r>
          </w:p>
        </w:tc>
        <w:tc>
          <w:tcPr>
            <w:tcW w:w="1440" w:type="dxa"/>
            <w:noWrap/>
            <w:hideMark/>
          </w:tcPr>
          <w:p w14:paraId="0E2E1F07"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1260" w:type="dxa"/>
            <w:noWrap/>
            <w:hideMark/>
          </w:tcPr>
          <w:p w14:paraId="1A690798"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35</w:t>
            </w:r>
          </w:p>
        </w:tc>
        <w:tc>
          <w:tcPr>
            <w:tcW w:w="1595" w:type="dxa"/>
            <w:noWrap/>
            <w:hideMark/>
          </w:tcPr>
          <w:p w14:paraId="4A550099"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w:t>
            </w:r>
          </w:p>
        </w:tc>
        <w:tc>
          <w:tcPr>
            <w:tcW w:w="1105" w:type="dxa"/>
            <w:noWrap/>
            <w:hideMark/>
          </w:tcPr>
          <w:p w14:paraId="3A04D821"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794" w:type="dxa"/>
            <w:noWrap/>
            <w:hideMark/>
          </w:tcPr>
          <w:p w14:paraId="66E44F11"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2356" w:type="dxa"/>
            <w:noWrap/>
            <w:hideMark/>
          </w:tcPr>
          <w:p w14:paraId="5FBA1A49"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4</w:t>
            </w:r>
          </w:p>
        </w:tc>
        <w:tc>
          <w:tcPr>
            <w:tcW w:w="672" w:type="dxa"/>
            <w:noWrap/>
            <w:hideMark/>
          </w:tcPr>
          <w:p w14:paraId="018F5DEE"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40</w:t>
            </w:r>
          </w:p>
        </w:tc>
      </w:tr>
      <w:tr w:rsidR="00D10BBF" w:rsidRPr="00491583" w14:paraId="244B8DA5" w14:textId="77777777" w:rsidTr="00B927BE">
        <w:trPr>
          <w:trHeight w:val="299"/>
        </w:trPr>
        <w:tc>
          <w:tcPr>
            <w:tcW w:w="1350" w:type="dxa"/>
            <w:noWrap/>
            <w:hideMark/>
          </w:tcPr>
          <w:p w14:paraId="1EB82C21" w14:textId="77777777" w:rsidR="00D10BBF" w:rsidRPr="00491583" w:rsidRDefault="00D10BBF" w:rsidP="00D10BBF">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Konongo</w:t>
            </w:r>
          </w:p>
        </w:tc>
        <w:tc>
          <w:tcPr>
            <w:tcW w:w="1440" w:type="dxa"/>
            <w:noWrap/>
            <w:hideMark/>
          </w:tcPr>
          <w:p w14:paraId="1A81AFDA"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1260" w:type="dxa"/>
            <w:noWrap/>
            <w:hideMark/>
          </w:tcPr>
          <w:p w14:paraId="7C440B12"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40</w:t>
            </w:r>
          </w:p>
        </w:tc>
        <w:tc>
          <w:tcPr>
            <w:tcW w:w="1595" w:type="dxa"/>
            <w:noWrap/>
            <w:hideMark/>
          </w:tcPr>
          <w:p w14:paraId="59699950"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1105" w:type="dxa"/>
            <w:noWrap/>
            <w:hideMark/>
          </w:tcPr>
          <w:p w14:paraId="432B81EE"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794" w:type="dxa"/>
            <w:noWrap/>
            <w:hideMark/>
          </w:tcPr>
          <w:p w14:paraId="77246891"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2356" w:type="dxa"/>
            <w:noWrap/>
            <w:hideMark/>
          </w:tcPr>
          <w:p w14:paraId="4ACC6C19"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672" w:type="dxa"/>
            <w:noWrap/>
            <w:hideMark/>
          </w:tcPr>
          <w:p w14:paraId="1F5BEACD"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40</w:t>
            </w:r>
          </w:p>
        </w:tc>
      </w:tr>
      <w:tr w:rsidR="00D10BBF" w:rsidRPr="00491583" w14:paraId="1808181F" w14:textId="77777777" w:rsidTr="00B927BE">
        <w:trPr>
          <w:trHeight w:val="299"/>
        </w:trPr>
        <w:tc>
          <w:tcPr>
            <w:tcW w:w="1350" w:type="dxa"/>
            <w:noWrap/>
            <w:hideMark/>
          </w:tcPr>
          <w:p w14:paraId="0185BE40" w14:textId="77777777" w:rsidR="00D10BBF" w:rsidRPr="00491583" w:rsidRDefault="00D10BBF" w:rsidP="00D10BBF">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Kpalsogu</w:t>
            </w:r>
          </w:p>
        </w:tc>
        <w:tc>
          <w:tcPr>
            <w:tcW w:w="1440" w:type="dxa"/>
            <w:noWrap/>
            <w:hideMark/>
          </w:tcPr>
          <w:p w14:paraId="02E03F6C"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1260" w:type="dxa"/>
            <w:noWrap/>
            <w:hideMark/>
          </w:tcPr>
          <w:p w14:paraId="6FEDBF1D"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27</w:t>
            </w:r>
          </w:p>
        </w:tc>
        <w:tc>
          <w:tcPr>
            <w:tcW w:w="1595" w:type="dxa"/>
            <w:noWrap/>
            <w:hideMark/>
          </w:tcPr>
          <w:p w14:paraId="0EC9BFAC"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10</w:t>
            </w:r>
          </w:p>
        </w:tc>
        <w:tc>
          <w:tcPr>
            <w:tcW w:w="1105" w:type="dxa"/>
            <w:noWrap/>
            <w:hideMark/>
          </w:tcPr>
          <w:p w14:paraId="6CCAE5A6"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794" w:type="dxa"/>
            <w:noWrap/>
            <w:hideMark/>
          </w:tcPr>
          <w:p w14:paraId="3ED90C0A"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2356" w:type="dxa"/>
            <w:noWrap/>
            <w:hideMark/>
          </w:tcPr>
          <w:p w14:paraId="27AFA37E"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6</w:t>
            </w:r>
          </w:p>
        </w:tc>
        <w:tc>
          <w:tcPr>
            <w:tcW w:w="672" w:type="dxa"/>
            <w:noWrap/>
            <w:hideMark/>
          </w:tcPr>
          <w:p w14:paraId="181FD3AB"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43</w:t>
            </w:r>
          </w:p>
        </w:tc>
      </w:tr>
      <w:tr w:rsidR="00D10BBF" w:rsidRPr="00491583" w14:paraId="1F6A3CB2" w14:textId="77777777" w:rsidTr="00B927BE">
        <w:trPr>
          <w:trHeight w:val="299"/>
        </w:trPr>
        <w:tc>
          <w:tcPr>
            <w:tcW w:w="1350" w:type="dxa"/>
            <w:noWrap/>
            <w:hideMark/>
          </w:tcPr>
          <w:p w14:paraId="09921E4E" w14:textId="77777777" w:rsidR="00D10BBF" w:rsidRPr="00491583" w:rsidRDefault="00D10BBF" w:rsidP="00D10BBF">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Kulaa</w:t>
            </w:r>
          </w:p>
        </w:tc>
        <w:tc>
          <w:tcPr>
            <w:tcW w:w="1440" w:type="dxa"/>
            <w:noWrap/>
            <w:hideMark/>
          </w:tcPr>
          <w:p w14:paraId="45A13CED"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54</w:t>
            </w:r>
          </w:p>
        </w:tc>
        <w:tc>
          <w:tcPr>
            <w:tcW w:w="1260" w:type="dxa"/>
            <w:noWrap/>
            <w:hideMark/>
          </w:tcPr>
          <w:p w14:paraId="55AB187A"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6</w:t>
            </w:r>
          </w:p>
        </w:tc>
        <w:tc>
          <w:tcPr>
            <w:tcW w:w="1595" w:type="dxa"/>
            <w:noWrap/>
            <w:hideMark/>
          </w:tcPr>
          <w:p w14:paraId="1FD6EBFF"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8</w:t>
            </w:r>
          </w:p>
        </w:tc>
        <w:tc>
          <w:tcPr>
            <w:tcW w:w="1105" w:type="dxa"/>
            <w:noWrap/>
            <w:hideMark/>
          </w:tcPr>
          <w:p w14:paraId="132849CA"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794" w:type="dxa"/>
            <w:noWrap/>
            <w:hideMark/>
          </w:tcPr>
          <w:p w14:paraId="0BA38E0C"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w:t>
            </w:r>
          </w:p>
        </w:tc>
        <w:tc>
          <w:tcPr>
            <w:tcW w:w="2356" w:type="dxa"/>
            <w:noWrap/>
            <w:hideMark/>
          </w:tcPr>
          <w:p w14:paraId="1C8D16A9"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672" w:type="dxa"/>
            <w:noWrap/>
            <w:hideMark/>
          </w:tcPr>
          <w:p w14:paraId="6BAB22FD"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69</w:t>
            </w:r>
          </w:p>
        </w:tc>
      </w:tr>
      <w:tr w:rsidR="00D10BBF" w:rsidRPr="00491583" w14:paraId="37749BA4" w14:textId="77777777" w:rsidTr="00B927BE">
        <w:trPr>
          <w:trHeight w:val="299"/>
        </w:trPr>
        <w:tc>
          <w:tcPr>
            <w:tcW w:w="1350" w:type="dxa"/>
            <w:noWrap/>
            <w:hideMark/>
          </w:tcPr>
          <w:p w14:paraId="49A74B03" w14:textId="77777777" w:rsidR="00D10BBF" w:rsidRPr="00491583" w:rsidRDefault="00D10BBF" w:rsidP="00D10BBF">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Libga</w:t>
            </w:r>
          </w:p>
        </w:tc>
        <w:tc>
          <w:tcPr>
            <w:tcW w:w="1440" w:type="dxa"/>
            <w:noWrap/>
            <w:hideMark/>
          </w:tcPr>
          <w:p w14:paraId="31F57D78"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6</w:t>
            </w:r>
          </w:p>
        </w:tc>
        <w:tc>
          <w:tcPr>
            <w:tcW w:w="1260" w:type="dxa"/>
            <w:noWrap/>
            <w:hideMark/>
          </w:tcPr>
          <w:p w14:paraId="31DB3418"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32</w:t>
            </w:r>
          </w:p>
        </w:tc>
        <w:tc>
          <w:tcPr>
            <w:tcW w:w="1595" w:type="dxa"/>
            <w:noWrap/>
            <w:hideMark/>
          </w:tcPr>
          <w:p w14:paraId="416A4BD8"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4</w:t>
            </w:r>
          </w:p>
        </w:tc>
        <w:tc>
          <w:tcPr>
            <w:tcW w:w="1105" w:type="dxa"/>
            <w:noWrap/>
            <w:hideMark/>
          </w:tcPr>
          <w:p w14:paraId="25EC701E"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794" w:type="dxa"/>
            <w:noWrap/>
            <w:hideMark/>
          </w:tcPr>
          <w:p w14:paraId="7A95EFC8"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2356" w:type="dxa"/>
            <w:noWrap/>
            <w:hideMark/>
          </w:tcPr>
          <w:p w14:paraId="651CD765"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2</w:t>
            </w:r>
          </w:p>
        </w:tc>
        <w:tc>
          <w:tcPr>
            <w:tcW w:w="672" w:type="dxa"/>
            <w:noWrap/>
            <w:hideMark/>
          </w:tcPr>
          <w:p w14:paraId="1E8034C1"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44</w:t>
            </w:r>
          </w:p>
        </w:tc>
      </w:tr>
      <w:tr w:rsidR="00D10BBF" w:rsidRPr="00491583" w14:paraId="61C8F24A" w14:textId="77777777" w:rsidTr="00B927BE">
        <w:trPr>
          <w:trHeight w:val="299"/>
        </w:trPr>
        <w:tc>
          <w:tcPr>
            <w:tcW w:w="1350" w:type="dxa"/>
            <w:noWrap/>
            <w:hideMark/>
          </w:tcPr>
          <w:p w14:paraId="0F83C004" w14:textId="77777777" w:rsidR="00D10BBF" w:rsidRPr="00491583" w:rsidRDefault="00D10BBF" w:rsidP="00D10BBF">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Obuasi</w:t>
            </w:r>
          </w:p>
        </w:tc>
        <w:tc>
          <w:tcPr>
            <w:tcW w:w="1440" w:type="dxa"/>
            <w:noWrap/>
            <w:hideMark/>
          </w:tcPr>
          <w:p w14:paraId="4C6A2056"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1260" w:type="dxa"/>
            <w:noWrap/>
            <w:hideMark/>
          </w:tcPr>
          <w:p w14:paraId="1E6756A4"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28</w:t>
            </w:r>
          </w:p>
        </w:tc>
        <w:tc>
          <w:tcPr>
            <w:tcW w:w="1595" w:type="dxa"/>
            <w:noWrap/>
            <w:hideMark/>
          </w:tcPr>
          <w:p w14:paraId="7D738B6B"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w:t>
            </w:r>
          </w:p>
        </w:tc>
        <w:tc>
          <w:tcPr>
            <w:tcW w:w="1105" w:type="dxa"/>
            <w:noWrap/>
            <w:hideMark/>
          </w:tcPr>
          <w:p w14:paraId="54B890C4"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794" w:type="dxa"/>
            <w:noWrap/>
            <w:hideMark/>
          </w:tcPr>
          <w:p w14:paraId="479683A6"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w:t>
            </w:r>
          </w:p>
        </w:tc>
        <w:tc>
          <w:tcPr>
            <w:tcW w:w="2356" w:type="dxa"/>
            <w:noWrap/>
            <w:hideMark/>
          </w:tcPr>
          <w:p w14:paraId="744545FA"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672" w:type="dxa"/>
            <w:noWrap/>
            <w:hideMark/>
          </w:tcPr>
          <w:p w14:paraId="209A7D63"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30</w:t>
            </w:r>
          </w:p>
        </w:tc>
      </w:tr>
      <w:tr w:rsidR="00D10BBF" w:rsidRPr="00491583" w14:paraId="5927F50E" w14:textId="77777777" w:rsidTr="00B927BE">
        <w:trPr>
          <w:trHeight w:val="299"/>
        </w:trPr>
        <w:tc>
          <w:tcPr>
            <w:tcW w:w="1350" w:type="dxa"/>
            <w:noWrap/>
            <w:hideMark/>
          </w:tcPr>
          <w:p w14:paraId="7503EAFA" w14:textId="77777777" w:rsidR="00D10BBF" w:rsidRPr="00491583" w:rsidRDefault="00D10BBF" w:rsidP="00D10BBF">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Taha</w:t>
            </w:r>
          </w:p>
        </w:tc>
        <w:tc>
          <w:tcPr>
            <w:tcW w:w="1440" w:type="dxa"/>
            <w:noWrap/>
            <w:hideMark/>
          </w:tcPr>
          <w:p w14:paraId="325A80D1"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37</w:t>
            </w:r>
          </w:p>
        </w:tc>
        <w:tc>
          <w:tcPr>
            <w:tcW w:w="1260" w:type="dxa"/>
            <w:noWrap/>
            <w:hideMark/>
          </w:tcPr>
          <w:p w14:paraId="550C9F7A"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4</w:t>
            </w:r>
          </w:p>
        </w:tc>
        <w:tc>
          <w:tcPr>
            <w:tcW w:w="1595" w:type="dxa"/>
            <w:noWrap/>
            <w:hideMark/>
          </w:tcPr>
          <w:p w14:paraId="604EE515"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w:t>
            </w:r>
          </w:p>
        </w:tc>
        <w:tc>
          <w:tcPr>
            <w:tcW w:w="1105" w:type="dxa"/>
            <w:noWrap/>
            <w:hideMark/>
          </w:tcPr>
          <w:p w14:paraId="4DB747B2"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794" w:type="dxa"/>
            <w:noWrap/>
            <w:hideMark/>
          </w:tcPr>
          <w:p w14:paraId="0B46552E"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2356" w:type="dxa"/>
            <w:noWrap/>
            <w:hideMark/>
          </w:tcPr>
          <w:p w14:paraId="243E6D33"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w:t>
            </w:r>
          </w:p>
        </w:tc>
        <w:tc>
          <w:tcPr>
            <w:tcW w:w="672" w:type="dxa"/>
            <w:noWrap/>
            <w:hideMark/>
          </w:tcPr>
          <w:p w14:paraId="09F00CCE"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43</w:t>
            </w:r>
          </w:p>
        </w:tc>
      </w:tr>
      <w:tr w:rsidR="00D10BBF" w:rsidRPr="00491583" w14:paraId="144E1797" w14:textId="77777777" w:rsidTr="00B927BE">
        <w:trPr>
          <w:trHeight w:val="299"/>
        </w:trPr>
        <w:tc>
          <w:tcPr>
            <w:tcW w:w="1350" w:type="dxa"/>
            <w:noWrap/>
            <w:hideMark/>
          </w:tcPr>
          <w:p w14:paraId="6CF0F918" w14:textId="77777777" w:rsidR="00D10BBF" w:rsidRPr="00491583" w:rsidRDefault="00D10BBF" w:rsidP="00D10BBF">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Takoradi</w:t>
            </w:r>
          </w:p>
        </w:tc>
        <w:tc>
          <w:tcPr>
            <w:tcW w:w="1440" w:type="dxa"/>
            <w:noWrap/>
            <w:hideMark/>
          </w:tcPr>
          <w:p w14:paraId="7390F3D8"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1260" w:type="dxa"/>
            <w:noWrap/>
            <w:hideMark/>
          </w:tcPr>
          <w:p w14:paraId="1AE7957D"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30</w:t>
            </w:r>
          </w:p>
        </w:tc>
        <w:tc>
          <w:tcPr>
            <w:tcW w:w="1595" w:type="dxa"/>
            <w:noWrap/>
            <w:hideMark/>
          </w:tcPr>
          <w:p w14:paraId="415EA52A"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10</w:t>
            </w:r>
          </w:p>
        </w:tc>
        <w:tc>
          <w:tcPr>
            <w:tcW w:w="1105" w:type="dxa"/>
            <w:noWrap/>
            <w:hideMark/>
          </w:tcPr>
          <w:p w14:paraId="66F32468"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794" w:type="dxa"/>
            <w:noWrap/>
            <w:hideMark/>
          </w:tcPr>
          <w:p w14:paraId="18C8960E"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2356" w:type="dxa"/>
            <w:noWrap/>
            <w:hideMark/>
          </w:tcPr>
          <w:p w14:paraId="62315C9E"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672" w:type="dxa"/>
            <w:noWrap/>
            <w:hideMark/>
          </w:tcPr>
          <w:p w14:paraId="1ABB08D2"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40</w:t>
            </w:r>
          </w:p>
        </w:tc>
      </w:tr>
      <w:tr w:rsidR="00D10BBF" w:rsidRPr="00491583" w14:paraId="31965A88" w14:textId="77777777" w:rsidTr="00B927BE">
        <w:trPr>
          <w:trHeight w:val="299"/>
        </w:trPr>
        <w:tc>
          <w:tcPr>
            <w:tcW w:w="1350" w:type="dxa"/>
            <w:noWrap/>
            <w:hideMark/>
          </w:tcPr>
          <w:p w14:paraId="12EBB148" w14:textId="1703B728" w:rsidR="00D10BBF" w:rsidRPr="00491583" w:rsidRDefault="00D10BBF" w:rsidP="00D10BBF">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 xml:space="preserve">Tamale </w:t>
            </w:r>
          </w:p>
        </w:tc>
        <w:tc>
          <w:tcPr>
            <w:tcW w:w="1440" w:type="dxa"/>
            <w:noWrap/>
            <w:hideMark/>
          </w:tcPr>
          <w:p w14:paraId="76FCDE2F"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10</w:t>
            </w:r>
          </w:p>
        </w:tc>
        <w:tc>
          <w:tcPr>
            <w:tcW w:w="1260" w:type="dxa"/>
            <w:noWrap/>
            <w:hideMark/>
          </w:tcPr>
          <w:p w14:paraId="5DE4B8C5"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8</w:t>
            </w:r>
          </w:p>
        </w:tc>
        <w:tc>
          <w:tcPr>
            <w:tcW w:w="1595" w:type="dxa"/>
            <w:noWrap/>
            <w:hideMark/>
          </w:tcPr>
          <w:p w14:paraId="2A91359C"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9</w:t>
            </w:r>
          </w:p>
        </w:tc>
        <w:tc>
          <w:tcPr>
            <w:tcW w:w="1105" w:type="dxa"/>
            <w:noWrap/>
            <w:hideMark/>
          </w:tcPr>
          <w:p w14:paraId="1FC2658F"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794" w:type="dxa"/>
            <w:noWrap/>
            <w:hideMark/>
          </w:tcPr>
          <w:p w14:paraId="7FBEE827"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3</w:t>
            </w:r>
          </w:p>
        </w:tc>
        <w:tc>
          <w:tcPr>
            <w:tcW w:w="2356" w:type="dxa"/>
            <w:noWrap/>
            <w:hideMark/>
          </w:tcPr>
          <w:p w14:paraId="59DD0BC4"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672" w:type="dxa"/>
            <w:noWrap/>
            <w:hideMark/>
          </w:tcPr>
          <w:p w14:paraId="101931C0"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30</w:t>
            </w:r>
          </w:p>
        </w:tc>
      </w:tr>
      <w:tr w:rsidR="00D10BBF" w:rsidRPr="00491583" w14:paraId="7CDB6724" w14:textId="77777777" w:rsidTr="00B927BE">
        <w:trPr>
          <w:trHeight w:val="299"/>
        </w:trPr>
        <w:tc>
          <w:tcPr>
            <w:tcW w:w="1350" w:type="dxa"/>
            <w:noWrap/>
            <w:hideMark/>
          </w:tcPr>
          <w:p w14:paraId="701BEDB1" w14:textId="77777777" w:rsidR="00D10BBF" w:rsidRPr="00491583" w:rsidRDefault="00D10BBF" w:rsidP="00D10BBF">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Tema</w:t>
            </w:r>
          </w:p>
        </w:tc>
        <w:tc>
          <w:tcPr>
            <w:tcW w:w="1440" w:type="dxa"/>
            <w:noWrap/>
            <w:hideMark/>
          </w:tcPr>
          <w:p w14:paraId="7A7A9AC8"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1260" w:type="dxa"/>
            <w:noWrap/>
            <w:hideMark/>
          </w:tcPr>
          <w:p w14:paraId="4C90D1AF"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110</w:t>
            </w:r>
          </w:p>
        </w:tc>
        <w:tc>
          <w:tcPr>
            <w:tcW w:w="1595" w:type="dxa"/>
            <w:noWrap/>
            <w:hideMark/>
          </w:tcPr>
          <w:p w14:paraId="6AC8F71F"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1105" w:type="dxa"/>
            <w:noWrap/>
            <w:hideMark/>
          </w:tcPr>
          <w:p w14:paraId="3ABD4437"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794" w:type="dxa"/>
            <w:noWrap/>
            <w:hideMark/>
          </w:tcPr>
          <w:p w14:paraId="09EED7D0"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2356" w:type="dxa"/>
            <w:noWrap/>
            <w:hideMark/>
          </w:tcPr>
          <w:p w14:paraId="2AD9F445"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672" w:type="dxa"/>
            <w:noWrap/>
            <w:hideMark/>
          </w:tcPr>
          <w:p w14:paraId="067CCD44"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110</w:t>
            </w:r>
          </w:p>
        </w:tc>
      </w:tr>
      <w:tr w:rsidR="00D10BBF" w:rsidRPr="00491583" w14:paraId="72490C49" w14:textId="77777777" w:rsidTr="00B927BE">
        <w:trPr>
          <w:trHeight w:val="299"/>
        </w:trPr>
        <w:tc>
          <w:tcPr>
            <w:tcW w:w="1350" w:type="dxa"/>
            <w:noWrap/>
            <w:hideMark/>
          </w:tcPr>
          <w:p w14:paraId="0810CE30" w14:textId="77777777" w:rsidR="00D10BBF" w:rsidRPr="00491583" w:rsidRDefault="00D10BBF" w:rsidP="00D10BBF">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Teshie</w:t>
            </w:r>
          </w:p>
        </w:tc>
        <w:tc>
          <w:tcPr>
            <w:tcW w:w="1440" w:type="dxa"/>
            <w:noWrap/>
            <w:hideMark/>
          </w:tcPr>
          <w:p w14:paraId="07C2AF87"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1260" w:type="dxa"/>
            <w:noWrap/>
            <w:hideMark/>
          </w:tcPr>
          <w:p w14:paraId="52D48856"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38</w:t>
            </w:r>
          </w:p>
        </w:tc>
        <w:tc>
          <w:tcPr>
            <w:tcW w:w="1595" w:type="dxa"/>
            <w:noWrap/>
            <w:hideMark/>
          </w:tcPr>
          <w:p w14:paraId="3E7F3138"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9</w:t>
            </w:r>
          </w:p>
        </w:tc>
        <w:tc>
          <w:tcPr>
            <w:tcW w:w="1105" w:type="dxa"/>
            <w:noWrap/>
            <w:hideMark/>
          </w:tcPr>
          <w:p w14:paraId="3090135A"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794" w:type="dxa"/>
            <w:noWrap/>
            <w:hideMark/>
          </w:tcPr>
          <w:p w14:paraId="22432DA7"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2356" w:type="dxa"/>
            <w:noWrap/>
            <w:hideMark/>
          </w:tcPr>
          <w:p w14:paraId="063B1DDD"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672" w:type="dxa"/>
            <w:noWrap/>
            <w:hideMark/>
          </w:tcPr>
          <w:p w14:paraId="24F5519F"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47</w:t>
            </w:r>
          </w:p>
        </w:tc>
      </w:tr>
      <w:tr w:rsidR="00D10BBF" w:rsidRPr="00491583" w14:paraId="4AE38004" w14:textId="77777777" w:rsidTr="00B927BE">
        <w:trPr>
          <w:trHeight w:val="299"/>
        </w:trPr>
        <w:tc>
          <w:tcPr>
            <w:tcW w:w="1350" w:type="dxa"/>
            <w:noWrap/>
            <w:hideMark/>
          </w:tcPr>
          <w:p w14:paraId="77695051" w14:textId="77777777" w:rsidR="00D10BBF" w:rsidRPr="00491583" w:rsidRDefault="00D10BBF" w:rsidP="00D10BBF">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Tolon</w:t>
            </w:r>
          </w:p>
        </w:tc>
        <w:tc>
          <w:tcPr>
            <w:tcW w:w="1440" w:type="dxa"/>
            <w:noWrap/>
            <w:hideMark/>
          </w:tcPr>
          <w:p w14:paraId="1E3B20C0"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3</w:t>
            </w:r>
          </w:p>
        </w:tc>
        <w:tc>
          <w:tcPr>
            <w:tcW w:w="1260" w:type="dxa"/>
            <w:noWrap/>
            <w:hideMark/>
          </w:tcPr>
          <w:p w14:paraId="5D6419D3"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18</w:t>
            </w:r>
          </w:p>
        </w:tc>
        <w:tc>
          <w:tcPr>
            <w:tcW w:w="1595" w:type="dxa"/>
            <w:noWrap/>
            <w:hideMark/>
          </w:tcPr>
          <w:p w14:paraId="643F96B5"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19</w:t>
            </w:r>
          </w:p>
        </w:tc>
        <w:tc>
          <w:tcPr>
            <w:tcW w:w="1105" w:type="dxa"/>
            <w:noWrap/>
            <w:hideMark/>
          </w:tcPr>
          <w:p w14:paraId="76857C89"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794" w:type="dxa"/>
            <w:noWrap/>
            <w:hideMark/>
          </w:tcPr>
          <w:p w14:paraId="7A078B5A"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2356" w:type="dxa"/>
            <w:noWrap/>
            <w:hideMark/>
          </w:tcPr>
          <w:p w14:paraId="0E79F801"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672" w:type="dxa"/>
            <w:noWrap/>
            <w:hideMark/>
          </w:tcPr>
          <w:p w14:paraId="782BFF06" w14:textId="77777777" w:rsidR="00D10BBF" w:rsidRPr="00491583" w:rsidRDefault="00D10BBF" w:rsidP="00D10BBF">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40</w:t>
            </w:r>
          </w:p>
        </w:tc>
      </w:tr>
      <w:tr w:rsidR="00B927BE" w:rsidRPr="00491583" w14:paraId="5454E728" w14:textId="77777777" w:rsidTr="00B927BE">
        <w:trPr>
          <w:trHeight w:val="299"/>
        </w:trPr>
        <w:tc>
          <w:tcPr>
            <w:tcW w:w="1350" w:type="dxa"/>
            <w:noWrap/>
          </w:tcPr>
          <w:p w14:paraId="6A94F2B9" w14:textId="775FCD2B" w:rsidR="00B927BE" w:rsidRPr="00491583" w:rsidRDefault="00B927BE" w:rsidP="00B927BE">
            <w:pP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Tuba</w:t>
            </w:r>
          </w:p>
        </w:tc>
        <w:tc>
          <w:tcPr>
            <w:tcW w:w="1440" w:type="dxa"/>
            <w:noWrap/>
          </w:tcPr>
          <w:p w14:paraId="6F309E9D" w14:textId="314ED09A" w:rsidR="00B927BE" w:rsidRPr="00491583" w:rsidRDefault="00B927BE" w:rsidP="00B927BE">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1260" w:type="dxa"/>
            <w:noWrap/>
          </w:tcPr>
          <w:p w14:paraId="3741CD18" w14:textId="37A55FAA" w:rsidR="00B927BE" w:rsidRPr="00491583" w:rsidRDefault="00B927BE" w:rsidP="00B927BE">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30</w:t>
            </w:r>
          </w:p>
        </w:tc>
        <w:tc>
          <w:tcPr>
            <w:tcW w:w="1595" w:type="dxa"/>
            <w:noWrap/>
          </w:tcPr>
          <w:p w14:paraId="7265E676" w14:textId="5E53CDAE" w:rsidR="00B927BE" w:rsidRPr="00491583" w:rsidRDefault="00B927BE" w:rsidP="00B927BE">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6</w:t>
            </w:r>
          </w:p>
        </w:tc>
        <w:tc>
          <w:tcPr>
            <w:tcW w:w="1105" w:type="dxa"/>
            <w:noWrap/>
          </w:tcPr>
          <w:p w14:paraId="4A47276A" w14:textId="50066CA5" w:rsidR="00B927BE" w:rsidRPr="00491583" w:rsidRDefault="00B927BE" w:rsidP="00B927BE">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794" w:type="dxa"/>
            <w:noWrap/>
          </w:tcPr>
          <w:p w14:paraId="26BFF2BD" w14:textId="2182C704" w:rsidR="00B927BE" w:rsidRPr="00491583" w:rsidRDefault="00B927BE" w:rsidP="00B927BE">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0</w:t>
            </w:r>
          </w:p>
        </w:tc>
        <w:tc>
          <w:tcPr>
            <w:tcW w:w="2356" w:type="dxa"/>
            <w:noWrap/>
          </w:tcPr>
          <w:p w14:paraId="2CCFFF59" w14:textId="3119AC76" w:rsidR="00B927BE" w:rsidRPr="00491583" w:rsidRDefault="00B927BE" w:rsidP="00B927BE">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2</w:t>
            </w:r>
          </w:p>
        </w:tc>
        <w:tc>
          <w:tcPr>
            <w:tcW w:w="672" w:type="dxa"/>
            <w:noWrap/>
          </w:tcPr>
          <w:p w14:paraId="4283C622" w14:textId="40F9F3B3" w:rsidR="00B927BE" w:rsidRPr="00491583" w:rsidRDefault="00B927BE" w:rsidP="00B927BE">
            <w:pPr>
              <w:jc w:val="center"/>
              <w:rPr>
                <w:rFonts w:ascii="Times New Roman" w:eastAsia="Times New Roman" w:hAnsi="Times New Roman" w:cs="Times New Roman"/>
                <w:color w:val="000000"/>
                <w:kern w:val="0"/>
                <w:sz w:val="20"/>
                <w:szCs w:val="20"/>
                <w14:ligatures w14:val="none"/>
              </w:rPr>
            </w:pPr>
            <w:r w:rsidRPr="00491583">
              <w:rPr>
                <w:rFonts w:ascii="Times New Roman" w:eastAsia="Times New Roman" w:hAnsi="Times New Roman" w:cs="Times New Roman"/>
                <w:color w:val="000000"/>
                <w:kern w:val="0"/>
                <w:sz w:val="20"/>
                <w:szCs w:val="20"/>
                <w14:ligatures w14:val="none"/>
              </w:rPr>
              <w:t>38</w:t>
            </w:r>
          </w:p>
        </w:tc>
      </w:tr>
      <w:tr w:rsidR="00B927BE" w:rsidRPr="00491583" w14:paraId="49E78DB2" w14:textId="77777777" w:rsidTr="00B927BE">
        <w:trPr>
          <w:trHeight w:val="299"/>
        </w:trPr>
        <w:tc>
          <w:tcPr>
            <w:tcW w:w="1350" w:type="dxa"/>
            <w:tcBorders>
              <w:bottom w:val="single" w:sz="18" w:space="0" w:color="auto"/>
            </w:tcBorders>
            <w:noWrap/>
          </w:tcPr>
          <w:p w14:paraId="14B2F698" w14:textId="159FE8D0" w:rsidR="00B927BE" w:rsidRPr="00491583" w:rsidRDefault="00B927BE" w:rsidP="00B927BE">
            <w:pPr>
              <w:rPr>
                <w:rFonts w:ascii="Times New Roman" w:eastAsia="Times New Roman" w:hAnsi="Times New Roman" w:cs="Times New Roman"/>
                <w:b/>
                <w:bCs/>
                <w:color w:val="000000"/>
                <w:kern w:val="0"/>
                <w:sz w:val="20"/>
                <w:szCs w:val="20"/>
                <w14:ligatures w14:val="none"/>
              </w:rPr>
            </w:pPr>
            <w:r w:rsidRPr="00491583">
              <w:rPr>
                <w:rFonts w:ascii="Times New Roman" w:eastAsia="Times New Roman" w:hAnsi="Times New Roman" w:cs="Times New Roman"/>
                <w:b/>
                <w:bCs/>
                <w:color w:val="000000"/>
                <w:kern w:val="0"/>
                <w:sz w:val="20"/>
                <w:szCs w:val="20"/>
                <w14:ligatures w14:val="none"/>
              </w:rPr>
              <w:t>Total</w:t>
            </w:r>
          </w:p>
        </w:tc>
        <w:tc>
          <w:tcPr>
            <w:tcW w:w="1440" w:type="dxa"/>
            <w:tcBorders>
              <w:bottom w:val="single" w:sz="18" w:space="0" w:color="auto"/>
            </w:tcBorders>
            <w:noWrap/>
          </w:tcPr>
          <w:p w14:paraId="30AAD03B" w14:textId="48FE7B9C" w:rsidR="00B927BE" w:rsidRPr="00491583" w:rsidRDefault="00B927BE" w:rsidP="00B927BE">
            <w:pPr>
              <w:jc w:val="center"/>
              <w:rPr>
                <w:rFonts w:ascii="Times New Roman" w:eastAsia="Times New Roman" w:hAnsi="Times New Roman" w:cs="Times New Roman"/>
                <w:b/>
                <w:bCs/>
                <w:color w:val="000000"/>
                <w:kern w:val="0"/>
                <w:sz w:val="20"/>
                <w:szCs w:val="20"/>
                <w14:ligatures w14:val="none"/>
              </w:rPr>
            </w:pPr>
            <w:r w:rsidRPr="00491583">
              <w:rPr>
                <w:rFonts w:ascii="Times New Roman" w:eastAsia="Times New Roman" w:hAnsi="Times New Roman" w:cs="Times New Roman"/>
                <w:b/>
                <w:bCs/>
                <w:color w:val="000000"/>
                <w:kern w:val="0"/>
                <w:sz w:val="20"/>
                <w:szCs w:val="20"/>
                <w14:ligatures w14:val="none"/>
              </w:rPr>
              <w:t>110</w:t>
            </w:r>
          </w:p>
        </w:tc>
        <w:tc>
          <w:tcPr>
            <w:tcW w:w="1260" w:type="dxa"/>
            <w:tcBorders>
              <w:bottom w:val="single" w:sz="18" w:space="0" w:color="auto"/>
            </w:tcBorders>
            <w:noWrap/>
          </w:tcPr>
          <w:p w14:paraId="240324F4" w14:textId="1F36C6BA" w:rsidR="00B927BE" w:rsidRPr="00491583" w:rsidRDefault="00B927BE" w:rsidP="00B927BE">
            <w:pPr>
              <w:jc w:val="center"/>
              <w:rPr>
                <w:rFonts w:ascii="Times New Roman" w:eastAsia="Times New Roman" w:hAnsi="Times New Roman" w:cs="Times New Roman"/>
                <w:b/>
                <w:bCs/>
                <w:color w:val="000000"/>
                <w:kern w:val="0"/>
                <w:sz w:val="20"/>
                <w:szCs w:val="20"/>
                <w14:ligatures w14:val="none"/>
              </w:rPr>
            </w:pPr>
            <w:r w:rsidRPr="00491583">
              <w:rPr>
                <w:rFonts w:ascii="Times New Roman" w:eastAsia="Times New Roman" w:hAnsi="Times New Roman" w:cs="Times New Roman"/>
                <w:b/>
                <w:bCs/>
                <w:color w:val="000000"/>
                <w:kern w:val="0"/>
                <w:sz w:val="20"/>
                <w:szCs w:val="20"/>
                <w14:ligatures w14:val="none"/>
              </w:rPr>
              <w:t>656</w:t>
            </w:r>
          </w:p>
        </w:tc>
        <w:tc>
          <w:tcPr>
            <w:tcW w:w="1595" w:type="dxa"/>
            <w:tcBorders>
              <w:bottom w:val="single" w:sz="18" w:space="0" w:color="auto"/>
            </w:tcBorders>
            <w:noWrap/>
          </w:tcPr>
          <w:p w14:paraId="27AD5CFD" w14:textId="475CE52C" w:rsidR="00B927BE" w:rsidRPr="00491583" w:rsidRDefault="00B927BE" w:rsidP="00B927BE">
            <w:pPr>
              <w:jc w:val="center"/>
              <w:rPr>
                <w:rFonts w:ascii="Times New Roman" w:eastAsia="Times New Roman" w:hAnsi="Times New Roman" w:cs="Times New Roman"/>
                <w:b/>
                <w:bCs/>
                <w:color w:val="000000"/>
                <w:kern w:val="0"/>
                <w:sz w:val="20"/>
                <w:szCs w:val="20"/>
                <w14:ligatures w14:val="none"/>
              </w:rPr>
            </w:pPr>
            <w:r w:rsidRPr="00491583">
              <w:rPr>
                <w:rFonts w:ascii="Times New Roman" w:eastAsia="Times New Roman" w:hAnsi="Times New Roman" w:cs="Times New Roman"/>
                <w:b/>
                <w:bCs/>
                <w:color w:val="000000"/>
                <w:kern w:val="0"/>
                <w:sz w:val="20"/>
                <w:szCs w:val="20"/>
                <w14:ligatures w14:val="none"/>
              </w:rPr>
              <w:t>191</w:t>
            </w:r>
          </w:p>
        </w:tc>
        <w:tc>
          <w:tcPr>
            <w:tcW w:w="1105" w:type="dxa"/>
            <w:tcBorders>
              <w:bottom w:val="single" w:sz="18" w:space="0" w:color="auto"/>
            </w:tcBorders>
            <w:noWrap/>
          </w:tcPr>
          <w:p w14:paraId="40D5202A" w14:textId="51D0AC30" w:rsidR="00B927BE" w:rsidRPr="00491583" w:rsidRDefault="00B927BE" w:rsidP="00B927BE">
            <w:pPr>
              <w:jc w:val="center"/>
              <w:rPr>
                <w:rFonts w:ascii="Times New Roman" w:eastAsia="Times New Roman" w:hAnsi="Times New Roman" w:cs="Times New Roman"/>
                <w:b/>
                <w:bCs/>
                <w:color w:val="000000"/>
                <w:kern w:val="0"/>
                <w:sz w:val="20"/>
                <w:szCs w:val="20"/>
                <w14:ligatures w14:val="none"/>
              </w:rPr>
            </w:pPr>
            <w:r w:rsidRPr="00491583">
              <w:rPr>
                <w:rFonts w:ascii="Times New Roman" w:eastAsia="Times New Roman" w:hAnsi="Times New Roman" w:cs="Times New Roman"/>
                <w:b/>
                <w:bCs/>
                <w:color w:val="000000"/>
                <w:kern w:val="0"/>
                <w:sz w:val="20"/>
                <w:szCs w:val="20"/>
                <w14:ligatures w14:val="none"/>
              </w:rPr>
              <w:t>1</w:t>
            </w:r>
          </w:p>
        </w:tc>
        <w:tc>
          <w:tcPr>
            <w:tcW w:w="794" w:type="dxa"/>
            <w:tcBorders>
              <w:bottom w:val="single" w:sz="18" w:space="0" w:color="auto"/>
            </w:tcBorders>
            <w:noWrap/>
          </w:tcPr>
          <w:p w14:paraId="4B3FC552" w14:textId="0DA8DFE1" w:rsidR="00B927BE" w:rsidRPr="00491583" w:rsidRDefault="00B927BE" w:rsidP="00B927BE">
            <w:pPr>
              <w:jc w:val="center"/>
              <w:rPr>
                <w:rFonts w:ascii="Times New Roman" w:eastAsia="Times New Roman" w:hAnsi="Times New Roman" w:cs="Times New Roman"/>
                <w:b/>
                <w:bCs/>
                <w:color w:val="000000"/>
                <w:kern w:val="0"/>
                <w:sz w:val="20"/>
                <w:szCs w:val="20"/>
                <w14:ligatures w14:val="none"/>
              </w:rPr>
            </w:pPr>
            <w:r w:rsidRPr="00491583">
              <w:rPr>
                <w:rFonts w:ascii="Times New Roman" w:eastAsia="Times New Roman" w:hAnsi="Times New Roman" w:cs="Times New Roman"/>
                <w:b/>
                <w:bCs/>
                <w:color w:val="000000"/>
                <w:kern w:val="0"/>
                <w:sz w:val="20"/>
                <w:szCs w:val="20"/>
                <w14:ligatures w14:val="none"/>
              </w:rPr>
              <w:t>10</w:t>
            </w:r>
          </w:p>
        </w:tc>
        <w:tc>
          <w:tcPr>
            <w:tcW w:w="2356" w:type="dxa"/>
            <w:tcBorders>
              <w:bottom w:val="single" w:sz="18" w:space="0" w:color="auto"/>
            </w:tcBorders>
            <w:noWrap/>
          </w:tcPr>
          <w:p w14:paraId="6881C15D" w14:textId="25954B16" w:rsidR="00B927BE" w:rsidRPr="00491583" w:rsidRDefault="00B927BE" w:rsidP="00B927BE">
            <w:pPr>
              <w:jc w:val="center"/>
              <w:rPr>
                <w:rFonts w:ascii="Times New Roman" w:eastAsia="Times New Roman" w:hAnsi="Times New Roman" w:cs="Times New Roman"/>
                <w:b/>
                <w:bCs/>
                <w:color w:val="000000"/>
                <w:kern w:val="0"/>
                <w:sz w:val="20"/>
                <w:szCs w:val="20"/>
                <w14:ligatures w14:val="none"/>
              </w:rPr>
            </w:pPr>
            <w:r w:rsidRPr="00491583">
              <w:rPr>
                <w:rFonts w:ascii="Times New Roman" w:eastAsia="Times New Roman" w:hAnsi="Times New Roman" w:cs="Times New Roman"/>
                <w:b/>
                <w:bCs/>
                <w:color w:val="000000"/>
                <w:kern w:val="0"/>
                <w:sz w:val="20"/>
                <w:szCs w:val="20"/>
                <w14:ligatures w14:val="none"/>
              </w:rPr>
              <w:t>40</w:t>
            </w:r>
          </w:p>
        </w:tc>
        <w:tc>
          <w:tcPr>
            <w:tcW w:w="672" w:type="dxa"/>
            <w:tcBorders>
              <w:bottom w:val="single" w:sz="18" w:space="0" w:color="auto"/>
            </w:tcBorders>
            <w:noWrap/>
          </w:tcPr>
          <w:p w14:paraId="54E4002C" w14:textId="77054A9E" w:rsidR="00B927BE" w:rsidRPr="00491583" w:rsidRDefault="00B927BE" w:rsidP="00B927BE">
            <w:pPr>
              <w:jc w:val="center"/>
              <w:rPr>
                <w:rFonts w:ascii="Times New Roman" w:eastAsia="Times New Roman" w:hAnsi="Times New Roman" w:cs="Times New Roman"/>
                <w:b/>
                <w:bCs/>
                <w:color w:val="000000"/>
                <w:kern w:val="0"/>
                <w:sz w:val="20"/>
                <w:szCs w:val="20"/>
                <w14:ligatures w14:val="none"/>
              </w:rPr>
            </w:pPr>
            <w:r w:rsidRPr="00491583">
              <w:rPr>
                <w:rFonts w:ascii="Times New Roman" w:eastAsia="Times New Roman" w:hAnsi="Times New Roman" w:cs="Times New Roman"/>
                <w:b/>
                <w:bCs/>
                <w:color w:val="000000"/>
                <w:kern w:val="0"/>
                <w:sz w:val="20"/>
                <w:szCs w:val="20"/>
                <w14:ligatures w14:val="none"/>
              </w:rPr>
              <w:t>1,008</w:t>
            </w:r>
          </w:p>
        </w:tc>
      </w:tr>
    </w:tbl>
    <w:p w14:paraId="3057A528" w14:textId="77777777" w:rsidR="005D5354" w:rsidRPr="00491583" w:rsidRDefault="005D5354" w:rsidP="00BB2C96">
      <w:pPr>
        <w:spacing w:line="360" w:lineRule="auto"/>
        <w:jc w:val="both"/>
        <w:rPr>
          <w:rFonts w:ascii="Times New Roman" w:hAnsi="Times New Roman" w:cs="Times New Roman"/>
          <w:b/>
          <w:bCs/>
        </w:rPr>
      </w:pPr>
    </w:p>
    <w:p w14:paraId="73EA596E" w14:textId="736E72CA" w:rsidR="005D5354" w:rsidRPr="00491583" w:rsidRDefault="005D5354" w:rsidP="00BB2C96">
      <w:pPr>
        <w:spacing w:line="360" w:lineRule="auto"/>
        <w:jc w:val="both"/>
        <w:rPr>
          <w:rFonts w:ascii="Times New Roman" w:hAnsi="Times New Roman" w:cs="Times New Roman"/>
          <w:b/>
          <w:bCs/>
        </w:rPr>
      </w:pPr>
      <w:r w:rsidRPr="00491583">
        <w:rPr>
          <w:rFonts w:ascii="Times New Roman" w:hAnsi="Times New Roman" w:cs="Times New Roman"/>
          <w:b/>
          <w:bCs/>
        </w:rPr>
        <w:t xml:space="preserve">Temporal distribution of </w:t>
      </w:r>
      <w:r w:rsidRPr="00491583">
        <w:rPr>
          <w:rFonts w:ascii="Times New Roman" w:hAnsi="Times New Roman" w:cs="Times New Roman"/>
          <w:b/>
          <w:bCs/>
          <w:i/>
          <w:iCs/>
        </w:rPr>
        <w:t>An. gambiae</w:t>
      </w:r>
      <w:r w:rsidRPr="00491583">
        <w:rPr>
          <w:rFonts w:ascii="Times New Roman" w:hAnsi="Times New Roman" w:cs="Times New Roman"/>
          <w:b/>
          <w:bCs/>
        </w:rPr>
        <w:t xml:space="preserve"> s.l.</w:t>
      </w:r>
    </w:p>
    <w:p w14:paraId="0075BED0" w14:textId="67E9A978" w:rsidR="005D5354" w:rsidRPr="00491583" w:rsidRDefault="005D5354" w:rsidP="00BB2C96">
      <w:pPr>
        <w:spacing w:line="360" w:lineRule="auto"/>
        <w:jc w:val="both"/>
        <w:rPr>
          <w:rFonts w:ascii="Times New Roman" w:hAnsi="Times New Roman" w:cs="Times New Roman"/>
        </w:rPr>
      </w:pPr>
      <w:r w:rsidRPr="00491583">
        <w:rPr>
          <w:rFonts w:ascii="Times New Roman" w:hAnsi="Times New Roman" w:cs="Times New Roman"/>
          <w:i/>
          <w:iCs/>
        </w:rPr>
        <w:t>Anopheles coluzzii</w:t>
      </w:r>
      <w:r w:rsidRPr="00491583">
        <w:rPr>
          <w:rFonts w:ascii="Times New Roman" w:hAnsi="Times New Roman" w:cs="Times New Roman"/>
        </w:rPr>
        <w:t xml:space="preserve"> remained the predominant species throughout the sampling years, accounting for 57.1% (n = 297) of </w:t>
      </w:r>
      <w:r w:rsidRPr="00491583">
        <w:rPr>
          <w:rFonts w:ascii="Times New Roman" w:hAnsi="Times New Roman" w:cs="Times New Roman"/>
          <w:i/>
          <w:iCs/>
        </w:rPr>
        <w:t>Anopheles</w:t>
      </w:r>
      <w:r w:rsidRPr="00491583">
        <w:rPr>
          <w:rFonts w:ascii="Times New Roman" w:hAnsi="Times New Roman" w:cs="Times New Roman"/>
        </w:rPr>
        <w:t xml:space="preserve"> mosquitoes collected in 2023, 82.0% (n = 205) in 2024, and 64.7% (n = 154) in 2025. This was followed by </w:t>
      </w:r>
      <w:r w:rsidRPr="00491583">
        <w:rPr>
          <w:rFonts w:ascii="Times New Roman" w:hAnsi="Times New Roman" w:cs="Times New Roman"/>
          <w:i/>
          <w:iCs/>
        </w:rPr>
        <w:t>An. gambiae s.s.</w:t>
      </w:r>
      <w:r w:rsidRPr="00491583">
        <w:rPr>
          <w:rFonts w:ascii="Times New Roman" w:hAnsi="Times New Roman" w:cs="Times New Roman"/>
        </w:rPr>
        <w:t xml:space="preserve"> [18.5% in 2023 to 24.8% in 2025]. </w:t>
      </w:r>
      <w:r w:rsidRPr="00491583">
        <w:rPr>
          <w:rFonts w:ascii="Times New Roman" w:hAnsi="Times New Roman" w:cs="Times New Roman"/>
          <w:i/>
          <w:iCs/>
        </w:rPr>
        <w:t>Anopheles arabiensis</w:t>
      </w:r>
      <w:r w:rsidRPr="00491583">
        <w:rPr>
          <w:rFonts w:ascii="Times New Roman" w:hAnsi="Times New Roman" w:cs="Times New Roman"/>
        </w:rPr>
        <w:t xml:space="preserve"> was almost exclusively collected in 2023 (n = 107), with only three species sampled in 2024 and none in 2025, suggesting strong temporal heterogeneity in its occurrence. </w:t>
      </w:r>
      <w:r w:rsidRPr="00491583">
        <w:rPr>
          <w:rFonts w:ascii="Times New Roman" w:hAnsi="Times New Roman" w:cs="Times New Roman"/>
          <w:i/>
          <w:iCs/>
        </w:rPr>
        <w:t>Anopheles</w:t>
      </w:r>
      <w:r w:rsidRPr="00491583">
        <w:rPr>
          <w:rFonts w:ascii="Times New Roman" w:hAnsi="Times New Roman" w:cs="Times New Roman"/>
        </w:rPr>
        <w:t xml:space="preserve"> </w:t>
      </w:r>
      <w:r w:rsidRPr="00491583">
        <w:rPr>
          <w:rFonts w:ascii="Times New Roman" w:hAnsi="Times New Roman" w:cs="Times New Roman"/>
          <w:i/>
          <w:iCs/>
        </w:rPr>
        <w:t>melas</w:t>
      </w:r>
      <w:r w:rsidRPr="00491583">
        <w:rPr>
          <w:rFonts w:ascii="Times New Roman" w:hAnsi="Times New Roman" w:cs="Times New Roman"/>
        </w:rPr>
        <w:t xml:space="preserve"> appeared only in the coastal sites sampled during 2024 and 202</w:t>
      </w:r>
      <w:r w:rsidR="00C94ADA" w:rsidRPr="00491583">
        <w:rPr>
          <w:rFonts w:ascii="Times New Roman" w:hAnsi="Times New Roman" w:cs="Times New Roman"/>
        </w:rPr>
        <w:t>5</w:t>
      </w:r>
      <w:r w:rsidRPr="00491583">
        <w:rPr>
          <w:rFonts w:ascii="Times New Roman" w:hAnsi="Times New Roman" w:cs="Times New Roman"/>
        </w:rPr>
        <w:t>, while hybrid forms were rare, comprising &lt;2% of the total collections across the study period</w:t>
      </w:r>
      <w:r w:rsidR="00C94ADA" w:rsidRPr="00491583">
        <w:rPr>
          <w:rFonts w:ascii="Times New Roman" w:hAnsi="Times New Roman" w:cs="Times New Roman"/>
        </w:rPr>
        <w:t>, Table 2</w:t>
      </w:r>
      <w:r w:rsidRPr="00491583">
        <w:rPr>
          <w:rFonts w:ascii="Times New Roman" w:hAnsi="Times New Roman" w:cs="Times New Roman"/>
        </w:rPr>
        <w:t>.</w:t>
      </w:r>
    </w:p>
    <w:p w14:paraId="066F1DBA" w14:textId="3402D05A" w:rsidR="005D5354" w:rsidRPr="00491583" w:rsidRDefault="005D5354" w:rsidP="00BB2C96">
      <w:pPr>
        <w:spacing w:line="360" w:lineRule="auto"/>
        <w:jc w:val="both"/>
        <w:rPr>
          <w:rFonts w:ascii="Times New Roman" w:hAnsi="Times New Roman" w:cs="Times New Roman"/>
          <w:b/>
          <w:bCs/>
        </w:rPr>
      </w:pPr>
      <w:r w:rsidRPr="00491583">
        <w:rPr>
          <w:rFonts w:ascii="Times New Roman" w:hAnsi="Times New Roman" w:cs="Times New Roman"/>
          <w:b/>
          <w:bCs/>
        </w:rPr>
        <w:lastRenderedPageBreak/>
        <w:t xml:space="preserve">Table 2. </w:t>
      </w:r>
      <w:r w:rsidR="003A5203" w:rsidRPr="00491583">
        <w:rPr>
          <w:rFonts w:ascii="Times New Roman" w:hAnsi="Times New Roman" w:cs="Times New Roman"/>
          <w:b/>
          <w:bCs/>
        </w:rPr>
        <w:t>D</w:t>
      </w:r>
      <w:r w:rsidRPr="00491583">
        <w:rPr>
          <w:rFonts w:ascii="Times New Roman" w:hAnsi="Times New Roman" w:cs="Times New Roman"/>
          <w:b/>
          <w:bCs/>
        </w:rPr>
        <w:t xml:space="preserve">istribution of </w:t>
      </w:r>
      <w:r w:rsidRPr="00491583">
        <w:rPr>
          <w:rFonts w:ascii="Times New Roman" w:hAnsi="Times New Roman" w:cs="Times New Roman"/>
          <w:b/>
          <w:bCs/>
          <w:i/>
          <w:iCs/>
        </w:rPr>
        <w:t>Anopheles</w:t>
      </w:r>
      <w:r w:rsidRPr="00491583">
        <w:rPr>
          <w:rFonts w:ascii="Times New Roman" w:hAnsi="Times New Roman" w:cs="Times New Roman"/>
          <w:b/>
          <w:bCs/>
        </w:rPr>
        <w:t xml:space="preserve"> </w:t>
      </w:r>
      <w:r w:rsidR="003A5203" w:rsidRPr="00491583">
        <w:rPr>
          <w:rFonts w:ascii="Times New Roman" w:hAnsi="Times New Roman" w:cs="Times New Roman"/>
          <w:b/>
          <w:bCs/>
          <w:i/>
          <w:iCs/>
        </w:rPr>
        <w:t>gambiae</w:t>
      </w:r>
      <w:r w:rsidR="003A5203" w:rsidRPr="00491583">
        <w:rPr>
          <w:rFonts w:ascii="Times New Roman" w:hAnsi="Times New Roman" w:cs="Times New Roman"/>
          <w:b/>
          <w:bCs/>
        </w:rPr>
        <w:t xml:space="preserve"> </w:t>
      </w:r>
      <w:r w:rsidRPr="00491583">
        <w:rPr>
          <w:rFonts w:ascii="Times New Roman" w:hAnsi="Times New Roman" w:cs="Times New Roman"/>
          <w:b/>
          <w:bCs/>
        </w:rPr>
        <w:t xml:space="preserve">species </w:t>
      </w:r>
      <w:r w:rsidR="000A2A4A" w:rsidRPr="00491583">
        <w:rPr>
          <w:rFonts w:ascii="Times New Roman" w:hAnsi="Times New Roman" w:cs="Times New Roman"/>
          <w:b/>
          <w:bCs/>
        </w:rPr>
        <w:t>across years</w:t>
      </w:r>
    </w:p>
    <w:tbl>
      <w:tblPr>
        <w:tblW w:w="9411" w:type="dxa"/>
        <w:tblCellSpacing w:w="15" w:type="dxa"/>
        <w:tblCellMar>
          <w:top w:w="15" w:type="dxa"/>
          <w:left w:w="15" w:type="dxa"/>
          <w:bottom w:w="15" w:type="dxa"/>
          <w:right w:w="15" w:type="dxa"/>
        </w:tblCellMar>
        <w:tblLook w:val="04A0" w:firstRow="1" w:lastRow="0" w:firstColumn="1" w:lastColumn="0" w:noHBand="0" w:noVBand="1"/>
      </w:tblPr>
      <w:tblGrid>
        <w:gridCol w:w="4042"/>
        <w:gridCol w:w="1297"/>
        <w:gridCol w:w="1297"/>
        <w:gridCol w:w="1297"/>
        <w:gridCol w:w="1478"/>
      </w:tblGrid>
      <w:tr w:rsidR="000501F1" w:rsidRPr="00491583" w14:paraId="0D29266B" w14:textId="77777777" w:rsidTr="009842C4">
        <w:trPr>
          <w:trHeight w:val="271"/>
          <w:tblHeader/>
          <w:tblCellSpacing w:w="15" w:type="dxa"/>
        </w:trPr>
        <w:tc>
          <w:tcPr>
            <w:tcW w:w="0" w:type="auto"/>
            <w:tcBorders>
              <w:top w:val="single" w:sz="18" w:space="0" w:color="auto"/>
              <w:bottom w:val="single" w:sz="18" w:space="0" w:color="auto"/>
            </w:tcBorders>
            <w:vAlign w:val="center"/>
            <w:hideMark/>
          </w:tcPr>
          <w:p w14:paraId="6FD41E5E" w14:textId="77777777" w:rsidR="005D5354" w:rsidRPr="00491583" w:rsidRDefault="005D5354" w:rsidP="00BB2C96">
            <w:pPr>
              <w:spacing w:after="0" w:line="360" w:lineRule="auto"/>
              <w:rPr>
                <w:rFonts w:ascii="Times New Roman" w:eastAsia="Times New Roman" w:hAnsi="Times New Roman" w:cs="Times New Roman"/>
                <w:b/>
                <w:bCs/>
                <w:kern w:val="0"/>
                <w14:ligatures w14:val="none"/>
              </w:rPr>
            </w:pPr>
            <w:r w:rsidRPr="00491583">
              <w:rPr>
                <w:rFonts w:ascii="Times New Roman" w:eastAsia="Times New Roman" w:hAnsi="Times New Roman" w:cs="Times New Roman"/>
                <w:b/>
                <w:bCs/>
                <w:kern w:val="0"/>
                <w14:ligatures w14:val="none"/>
              </w:rPr>
              <w:t>Species</w:t>
            </w:r>
          </w:p>
        </w:tc>
        <w:tc>
          <w:tcPr>
            <w:tcW w:w="0" w:type="auto"/>
            <w:tcBorders>
              <w:top w:val="single" w:sz="18" w:space="0" w:color="auto"/>
              <w:bottom w:val="single" w:sz="18" w:space="0" w:color="auto"/>
            </w:tcBorders>
            <w:vAlign w:val="center"/>
            <w:hideMark/>
          </w:tcPr>
          <w:p w14:paraId="379DE606" w14:textId="77777777" w:rsidR="005D5354" w:rsidRPr="00491583" w:rsidRDefault="005D5354" w:rsidP="00BB2C96">
            <w:pPr>
              <w:spacing w:after="0" w:line="360" w:lineRule="auto"/>
              <w:jc w:val="center"/>
              <w:rPr>
                <w:rFonts w:ascii="Times New Roman" w:eastAsia="Times New Roman" w:hAnsi="Times New Roman" w:cs="Times New Roman"/>
                <w:b/>
                <w:bCs/>
                <w:kern w:val="0"/>
                <w14:ligatures w14:val="none"/>
              </w:rPr>
            </w:pPr>
            <w:r w:rsidRPr="00491583">
              <w:rPr>
                <w:rFonts w:ascii="Times New Roman" w:eastAsia="Times New Roman" w:hAnsi="Times New Roman" w:cs="Times New Roman"/>
                <w:b/>
                <w:bCs/>
                <w:kern w:val="0"/>
                <w14:ligatures w14:val="none"/>
              </w:rPr>
              <w:t>2023</w:t>
            </w:r>
          </w:p>
        </w:tc>
        <w:tc>
          <w:tcPr>
            <w:tcW w:w="0" w:type="auto"/>
            <w:tcBorders>
              <w:top w:val="single" w:sz="18" w:space="0" w:color="auto"/>
              <w:bottom w:val="single" w:sz="18" w:space="0" w:color="auto"/>
            </w:tcBorders>
            <w:vAlign w:val="center"/>
            <w:hideMark/>
          </w:tcPr>
          <w:p w14:paraId="3F8E40FB" w14:textId="77777777" w:rsidR="005D5354" w:rsidRPr="00491583" w:rsidRDefault="005D5354" w:rsidP="00BB2C96">
            <w:pPr>
              <w:spacing w:after="0" w:line="360" w:lineRule="auto"/>
              <w:jc w:val="center"/>
              <w:rPr>
                <w:rFonts w:ascii="Times New Roman" w:eastAsia="Times New Roman" w:hAnsi="Times New Roman" w:cs="Times New Roman"/>
                <w:b/>
                <w:bCs/>
                <w:kern w:val="0"/>
                <w14:ligatures w14:val="none"/>
              </w:rPr>
            </w:pPr>
            <w:r w:rsidRPr="00491583">
              <w:rPr>
                <w:rFonts w:ascii="Times New Roman" w:eastAsia="Times New Roman" w:hAnsi="Times New Roman" w:cs="Times New Roman"/>
                <w:b/>
                <w:bCs/>
                <w:kern w:val="0"/>
                <w14:ligatures w14:val="none"/>
              </w:rPr>
              <w:t>2024</w:t>
            </w:r>
          </w:p>
        </w:tc>
        <w:tc>
          <w:tcPr>
            <w:tcW w:w="0" w:type="auto"/>
            <w:tcBorders>
              <w:top w:val="single" w:sz="18" w:space="0" w:color="auto"/>
              <w:bottom w:val="single" w:sz="18" w:space="0" w:color="auto"/>
            </w:tcBorders>
            <w:vAlign w:val="center"/>
            <w:hideMark/>
          </w:tcPr>
          <w:p w14:paraId="4F5FBDFE" w14:textId="77777777" w:rsidR="005D5354" w:rsidRPr="00491583" w:rsidRDefault="005D5354" w:rsidP="00BB2C96">
            <w:pPr>
              <w:spacing w:after="0" w:line="360" w:lineRule="auto"/>
              <w:jc w:val="center"/>
              <w:rPr>
                <w:rFonts w:ascii="Times New Roman" w:eastAsia="Times New Roman" w:hAnsi="Times New Roman" w:cs="Times New Roman"/>
                <w:b/>
                <w:bCs/>
                <w:kern w:val="0"/>
                <w14:ligatures w14:val="none"/>
              </w:rPr>
            </w:pPr>
            <w:r w:rsidRPr="00491583">
              <w:rPr>
                <w:rFonts w:ascii="Times New Roman" w:eastAsia="Times New Roman" w:hAnsi="Times New Roman" w:cs="Times New Roman"/>
                <w:b/>
                <w:bCs/>
                <w:kern w:val="0"/>
                <w14:ligatures w14:val="none"/>
              </w:rPr>
              <w:t>2025</w:t>
            </w:r>
          </w:p>
        </w:tc>
        <w:tc>
          <w:tcPr>
            <w:tcW w:w="0" w:type="auto"/>
            <w:tcBorders>
              <w:top w:val="single" w:sz="18" w:space="0" w:color="auto"/>
              <w:bottom w:val="single" w:sz="18" w:space="0" w:color="auto"/>
            </w:tcBorders>
            <w:vAlign w:val="center"/>
            <w:hideMark/>
          </w:tcPr>
          <w:p w14:paraId="270886D3" w14:textId="77777777" w:rsidR="005D5354" w:rsidRPr="00491583" w:rsidRDefault="005D5354" w:rsidP="00BB2C96">
            <w:pPr>
              <w:spacing w:after="0" w:line="360" w:lineRule="auto"/>
              <w:jc w:val="center"/>
              <w:rPr>
                <w:rFonts w:ascii="Times New Roman" w:eastAsia="Times New Roman" w:hAnsi="Times New Roman" w:cs="Times New Roman"/>
                <w:b/>
                <w:bCs/>
                <w:kern w:val="0"/>
                <w14:ligatures w14:val="none"/>
              </w:rPr>
            </w:pPr>
            <w:r w:rsidRPr="00491583">
              <w:rPr>
                <w:rFonts w:ascii="Times New Roman" w:eastAsia="Times New Roman" w:hAnsi="Times New Roman" w:cs="Times New Roman"/>
                <w:b/>
                <w:bCs/>
                <w:kern w:val="0"/>
                <w14:ligatures w14:val="none"/>
              </w:rPr>
              <w:t>Total</w:t>
            </w:r>
          </w:p>
        </w:tc>
      </w:tr>
      <w:tr w:rsidR="000501F1" w:rsidRPr="00491583" w14:paraId="507F6A65" w14:textId="77777777" w:rsidTr="009842C4">
        <w:trPr>
          <w:trHeight w:val="287"/>
          <w:tblCellSpacing w:w="15" w:type="dxa"/>
        </w:trPr>
        <w:tc>
          <w:tcPr>
            <w:tcW w:w="0" w:type="auto"/>
            <w:vAlign w:val="center"/>
            <w:hideMark/>
          </w:tcPr>
          <w:p w14:paraId="7EB3A192" w14:textId="77777777" w:rsidR="005D5354" w:rsidRPr="00491583" w:rsidRDefault="005D5354" w:rsidP="00BB2C96">
            <w:pPr>
              <w:spacing w:after="0" w:line="360" w:lineRule="auto"/>
              <w:rPr>
                <w:rFonts w:ascii="Times New Roman" w:eastAsia="Times New Roman" w:hAnsi="Times New Roman" w:cs="Times New Roman"/>
                <w:kern w:val="0"/>
                <w14:ligatures w14:val="none"/>
              </w:rPr>
            </w:pPr>
            <w:r w:rsidRPr="00491583">
              <w:rPr>
                <w:rFonts w:ascii="Times New Roman" w:eastAsia="Times New Roman" w:hAnsi="Times New Roman" w:cs="Times New Roman"/>
                <w:i/>
                <w:iCs/>
                <w:kern w:val="0"/>
                <w14:ligatures w14:val="none"/>
              </w:rPr>
              <w:t>An. arabiensis</w:t>
            </w:r>
          </w:p>
        </w:tc>
        <w:tc>
          <w:tcPr>
            <w:tcW w:w="0" w:type="auto"/>
            <w:vAlign w:val="center"/>
            <w:hideMark/>
          </w:tcPr>
          <w:p w14:paraId="4C4A61EA"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107</w:t>
            </w:r>
          </w:p>
        </w:tc>
        <w:tc>
          <w:tcPr>
            <w:tcW w:w="0" w:type="auto"/>
            <w:vAlign w:val="center"/>
            <w:hideMark/>
          </w:tcPr>
          <w:p w14:paraId="5C9B1BDB"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3</w:t>
            </w:r>
          </w:p>
        </w:tc>
        <w:tc>
          <w:tcPr>
            <w:tcW w:w="0" w:type="auto"/>
            <w:vAlign w:val="center"/>
            <w:hideMark/>
          </w:tcPr>
          <w:p w14:paraId="45889632"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0</w:t>
            </w:r>
          </w:p>
        </w:tc>
        <w:tc>
          <w:tcPr>
            <w:tcW w:w="0" w:type="auto"/>
            <w:vAlign w:val="center"/>
            <w:hideMark/>
          </w:tcPr>
          <w:p w14:paraId="23F6DCC0"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110</w:t>
            </w:r>
          </w:p>
        </w:tc>
      </w:tr>
      <w:tr w:rsidR="000501F1" w:rsidRPr="00491583" w14:paraId="74861F53" w14:textId="77777777" w:rsidTr="009842C4">
        <w:trPr>
          <w:trHeight w:val="271"/>
          <w:tblCellSpacing w:w="15" w:type="dxa"/>
        </w:trPr>
        <w:tc>
          <w:tcPr>
            <w:tcW w:w="0" w:type="auto"/>
            <w:vAlign w:val="center"/>
            <w:hideMark/>
          </w:tcPr>
          <w:p w14:paraId="43218AD2" w14:textId="77777777" w:rsidR="005D5354" w:rsidRPr="00491583" w:rsidRDefault="005D5354" w:rsidP="00BB2C96">
            <w:pPr>
              <w:spacing w:after="0" w:line="360" w:lineRule="auto"/>
              <w:rPr>
                <w:rFonts w:ascii="Times New Roman" w:eastAsia="Times New Roman" w:hAnsi="Times New Roman" w:cs="Times New Roman"/>
                <w:kern w:val="0"/>
                <w14:ligatures w14:val="none"/>
              </w:rPr>
            </w:pPr>
            <w:r w:rsidRPr="00491583">
              <w:rPr>
                <w:rFonts w:ascii="Times New Roman" w:eastAsia="Times New Roman" w:hAnsi="Times New Roman" w:cs="Times New Roman"/>
                <w:i/>
                <w:iCs/>
                <w:kern w:val="0"/>
                <w14:ligatures w14:val="none"/>
              </w:rPr>
              <w:t>An. coluzzii</w:t>
            </w:r>
          </w:p>
        </w:tc>
        <w:tc>
          <w:tcPr>
            <w:tcW w:w="0" w:type="auto"/>
            <w:vAlign w:val="center"/>
            <w:hideMark/>
          </w:tcPr>
          <w:p w14:paraId="78D763DE"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297</w:t>
            </w:r>
          </w:p>
        </w:tc>
        <w:tc>
          <w:tcPr>
            <w:tcW w:w="0" w:type="auto"/>
            <w:vAlign w:val="center"/>
            <w:hideMark/>
          </w:tcPr>
          <w:p w14:paraId="7A1F23B8"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205</w:t>
            </w:r>
          </w:p>
        </w:tc>
        <w:tc>
          <w:tcPr>
            <w:tcW w:w="0" w:type="auto"/>
            <w:vAlign w:val="center"/>
            <w:hideMark/>
          </w:tcPr>
          <w:p w14:paraId="17AA5596" w14:textId="3113232B"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1</w:t>
            </w:r>
            <w:r w:rsidR="003A4D4D" w:rsidRPr="00491583">
              <w:rPr>
                <w:rFonts w:ascii="Times New Roman" w:eastAsia="Times New Roman" w:hAnsi="Times New Roman" w:cs="Times New Roman"/>
                <w:kern w:val="0"/>
                <w14:ligatures w14:val="none"/>
              </w:rPr>
              <w:t>7</w:t>
            </w:r>
            <w:r w:rsidRPr="00491583">
              <w:rPr>
                <w:rFonts w:ascii="Times New Roman" w:eastAsia="Times New Roman" w:hAnsi="Times New Roman" w:cs="Times New Roman"/>
                <w:kern w:val="0"/>
                <w14:ligatures w14:val="none"/>
              </w:rPr>
              <w:t>4</w:t>
            </w:r>
          </w:p>
        </w:tc>
        <w:tc>
          <w:tcPr>
            <w:tcW w:w="0" w:type="auto"/>
            <w:vAlign w:val="center"/>
            <w:hideMark/>
          </w:tcPr>
          <w:p w14:paraId="7CA22C30" w14:textId="78CE7363"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6</w:t>
            </w:r>
            <w:r w:rsidR="003A4D4D" w:rsidRPr="00491583">
              <w:rPr>
                <w:rFonts w:ascii="Times New Roman" w:eastAsia="Times New Roman" w:hAnsi="Times New Roman" w:cs="Times New Roman"/>
                <w:kern w:val="0"/>
                <w14:ligatures w14:val="none"/>
              </w:rPr>
              <w:t>7</w:t>
            </w:r>
            <w:r w:rsidRPr="00491583">
              <w:rPr>
                <w:rFonts w:ascii="Times New Roman" w:eastAsia="Times New Roman" w:hAnsi="Times New Roman" w:cs="Times New Roman"/>
                <w:kern w:val="0"/>
                <w14:ligatures w14:val="none"/>
              </w:rPr>
              <w:t>6</w:t>
            </w:r>
          </w:p>
        </w:tc>
      </w:tr>
      <w:tr w:rsidR="000501F1" w:rsidRPr="00491583" w14:paraId="4BFEF568" w14:textId="77777777" w:rsidTr="009842C4">
        <w:trPr>
          <w:trHeight w:val="271"/>
          <w:tblCellSpacing w:w="15" w:type="dxa"/>
        </w:trPr>
        <w:tc>
          <w:tcPr>
            <w:tcW w:w="0" w:type="auto"/>
            <w:vAlign w:val="center"/>
            <w:hideMark/>
          </w:tcPr>
          <w:p w14:paraId="2EBBC687" w14:textId="77777777" w:rsidR="005D5354" w:rsidRPr="00491583" w:rsidRDefault="005D5354" w:rsidP="00BB2C96">
            <w:pPr>
              <w:spacing w:after="0" w:line="360" w:lineRule="auto"/>
              <w:rPr>
                <w:rFonts w:ascii="Times New Roman" w:eastAsia="Times New Roman" w:hAnsi="Times New Roman" w:cs="Times New Roman"/>
                <w:kern w:val="0"/>
                <w14:ligatures w14:val="none"/>
              </w:rPr>
            </w:pPr>
            <w:r w:rsidRPr="00491583">
              <w:rPr>
                <w:rFonts w:ascii="Times New Roman" w:eastAsia="Times New Roman" w:hAnsi="Times New Roman" w:cs="Times New Roman"/>
                <w:i/>
                <w:iCs/>
                <w:kern w:val="0"/>
                <w14:ligatures w14:val="none"/>
              </w:rPr>
              <w:t>An. gambiae s.s.</w:t>
            </w:r>
          </w:p>
        </w:tc>
        <w:tc>
          <w:tcPr>
            <w:tcW w:w="0" w:type="auto"/>
            <w:vAlign w:val="center"/>
            <w:hideMark/>
          </w:tcPr>
          <w:p w14:paraId="74BC0534"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96</w:t>
            </w:r>
          </w:p>
        </w:tc>
        <w:tc>
          <w:tcPr>
            <w:tcW w:w="0" w:type="auto"/>
            <w:vAlign w:val="center"/>
            <w:hideMark/>
          </w:tcPr>
          <w:p w14:paraId="6C2085C3"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36</w:t>
            </w:r>
          </w:p>
        </w:tc>
        <w:tc>
          <w:tcPr>
            <w:tcW w:w="0" w:type="auto"/>
            <w:vAlign w:val="center"/>
            <w:hideMark/>
          </w:tcPr>
          <w:p w14:paraId="36B87D01" w14:textId="6F74F0A1" w:rsidR="005D5354" w:rsidRPr="00491583" w:rsidRDefault="003A4D4D"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67</w:t>
            </w:r>
          </w:p>
        </w:tc>
        <w:tc>
          <w:tcPr>
            <w:tcW w:w="0" w:type="auto"/>
            <w:vAlign w:val="center"/>
            <w:hideMark/>
          </w:tcPr>
          <w:p w14:paraId="5EA0703E" w14:textId="086740E5"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19</w:t>
            </w:r>
            <w:r w:rsidR="003A4D4D" w:rsidRPr="00491583">
              <w:rPr>
                <w:rFonts w:ascii="Times New Roman" w:eastAsia="Times New Roman" w:hAnsi="Times New Roman" w:cs="Times New Roman"/>
                <w:kern w:val="0"/>
                <w14:ligatures w14:val="none"/>
              </w:rPr>
              <w:t>9</w:t>
            </w:r>
          </w:p>
        </w:tc>
      </w:tr>
      <w:tr w:rsidR="000501F1" w:rsidRPr="00491583" w14:paraId="1B515972" w14:textId="77777777" w:rsidTr="009842C4">
        <w:trPr>
          <w:trHeight w:val="271"/>
          <w:tblCellSpacing w:w="15" w:type="dxa"/>
        </w:trPr>
        <w:tc>
          <w:tcPr>
            <w:tcW w:w="0" w:type="auto"/>
            <w:vAlign w:val="center"/>
            <w:hideMark/>
          </w:tcPr>
          <w:p w14:paraId="0F196C6D" w14:textId="77777777" w:rsidR="005D5354" w:rsidRPr="00491583" w:rsidRDefault="005D5354" w:rsidP="00BB2C96">
            <w:pPr>
              <w:spacing w:after="0" w:line="360" w:lineRule="auto"/>
              <w:rPr>
                <w:rFonts w:ascii="Times New Roman" w:eastAsia="Times New Roman" w:hAnsi="Times New Roman" w:cs="Times New Roman"/>
                <w:kern w:val="0"/>
                <w14:ligatures w14:val="none"/>
              </w:rPr>
            </w:pPr>
            <w:r w:rsidRPr="00491583">
              <w:rPr>
                <w:rFonts w:ascii="Times New Roman" w:eastAsia="Times New Roman" w:hAnsi="Times New Roman" w:cs="Times New Roman"/>
                <w:i/>
                <w:iCs/>
                <w:kern w:val="0"/>
                <w14:ligatures w14:val="none"/>
              </w:rPr>
              <w:t>An. melas</w:t>
            </w:r>
          </w:p>
        </w:tc>
        <w:tc>
          <w:tcPr>
            <w:tcW w:w="0" w:type="auto"/>
            <w:vAlign w:val="center"/>
            <w:hideMark/>
          </w:tcPr>
          <w:p w14:paraId="5D615CAD"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0</w:t>
            </w:r>
          </w:p>
        </w:tc>
        <w:tc>
          <w:tcPr>
            <w:tcW w:w="0" w:type="auto"/>
            <w:vAlign w:val="center"/>
            <w:hideMark/>
          </w:tcPr>
          <w:p w14:paraId="7B2D32D5"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1</w:t>
            </w:r>
          </w:p>
        </w:tc>
        <w:tc>
          <w:tcPr>
            <w:tcW w:w="0" w:type="auto"/>
            <w:vAlign w:val="center"/>
            <w:hideMark/>
          </w:tcPr>
          <w:p w14:paraId="10041B5B"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22</w:t>
            </w:r>
          </w:p>
        </w:tc>
        <w:tc>
          <w:tcPr>
            <w:tcW w:w="0" w:type="auto"/>
            <w:vAlign w:val="center"/>
            <w:hideMark/>
          </w:tcPr>
          <w:p w14:paraId="089A1CD9"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23</w:t>
            </w:r>
          </w:p>
        </w:tc>
      </w:tr>
      <w:tr w:rsidR="000501F1" w:rsidRPr="00491583" w14:paraId="5295ED4E" w14:textId="77777777" w:rsidTr="009842C4">
        <w:trPr>
          <w:trHeight w:val="287"/>
          <w:tblCellSpacing w:w="15" w:type="dxa"/>
        </w:trPr>
        <w:tc>
          <w:tcPr>
            <w:tcW w:w="0" w:type="auto"/>
            <w:vAlign w:val="center"/>
            <w:hideMark/>
          </w:tcPr>
          <w:p w14:paraId="1AE12F20" w14:textId="77777777" w:rsidR="005D5354" w:rsidRPr="00491583" w:rsidRDefault="005D5354" w:rsidP="00BB2C96">
            <w:pPr>
              <w:spacing w:after="0" w:line="360" w:lineRule="auto"/>
              <w:rPr>
                <w:rFonts w:ascii="Times New Roman" w:eastAsia="Times New Roman" w:hAnsi="Times New Roman" w:cs="Times New Roman"/>
                <w:kern w:val="0"/>
                <w14:ligatures w14:val="none"/>
              </w:rPr>
            </w:pPr>
            <w:r w:rsidRPr="00491583">
              <w:rPr>
                <w:rFonts w:ascii="Times New Roman" w:eastAsia="Times New Roman" w:hAnsi="Times New Roman" w:cs="Times New Roman"/>
                <w:i/>
                <w:iCs/>
                <w:kern w:val="0"/>
                <w14:ligatures w14:val="none"/>
              </w:rPr>
              <w:t>Hybrid</w:t>
            </w:r>
          </w:p>
        </w:tc>
        <w:tc>
          <w:tcPr>
            <w:tcW w:w="0" w:type="auto"/>
            <w:vAlign w:val="center"/>
            <w:hideMark/>
          </w:tcPr>
          <w:p w14:paraId="4BD9A7C1"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7</w:t>
            </w:r>
          </w:p>
        </w:tc>
        <w:tc>
          <w:tcPr>
            <w:tcW w:w="0" w:type="auto"/>
            <w:vAlign w:val="center"/>
            <w:hideMark/>
          </w:tcPr>
          <w:p w14:paraId="78057BBD"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5</w:t>
            </w:r>
          </w:p>
        </w:tc>
        <w:tc>
          <w:tcPr>
            <w:tcW w:w="0" w:type="auto"/>
            <w:vAlign w:val="center"/>
            <w:hideMark/>
          </w:tcPr>
          <w:p w14:paraId="0568FFB2"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2</w:t>
            </w:r>
          </w:p>
        </w:tc>
        <w:tc>
          <w:tcPr>
            <w:tcW w:w="0" w:type="auto"/>
            <w:vAlign w:val="center"/>
            <w:hideMark/>
          </w:tcPr>
          <w:p w14:paraId="2825F0DC"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kern w:val="0"/>
                <w14:ligatures w14:val="none"/>
              </w:rPr>
              <w:t>14</w:t>
            </w:r>
          </w:p>
        </w:tc>
      </w:tr>
      <w:tr w:rsidR="000501F1" w:rsidRPr="00491583" w14:paraId="195C2404" w14:textId="77777777" w:rsidTr="009842C4">
        <w:trPr>
          <w:trHeight w:val="271"/>
          <w:tblCellSpacing w:w="15" w:type="dxa"/>
        </w:trPr>
        <w:tc>
          <w:tcPr>
            <w:tcW w:w="0" w:type="auto"/>
            <w:tcBorders>
              <w:top w:val="single" w:sz="18" w:space="0" w:color="auto"/>
              <w:bottom w:val="single" w:sz="18" w:space="0" w:color="auto"/>
            </w:tcBorders>
            <w:vAlign w:val="center"/>
            <w:hideMark/>
          </w:tcPr>
          <w:p w14:paraId="5CBDAAD1" w14:textId="77777777" w:rsidR="005D5354" w:rsidRPr="00491583" w:rsidRDefault="005D5354" w:rsidP="00BB2C96">
            <w:pPr>
              <w:spacing w:after="0" w:line="360" w:lineRule="auto"/>
              <w:rPr>
                <w:rFonts w:ascii="Times New Roman" w:eastAsia="Times New Roman" w:hAnsi="Times New Roman" w:cs="Times New Roman"/>
                <w:kern w:val="0"/>
                <w14:ligatures w14:val="none"/>
              </w:rPr>
            </w:pPr>
            <w:r w:rsidRPr="00491583">
              <w:rPr>
                <w:rFonts w:ascii="Times New Roman" w:eastAsia="Times New Roman" w:hAnsi="Times New Roman" w:cs="Times New Roman"/>
                <w:b/>
                <w:bCs/>
                <w:kern w:val="0"/>
                <w14:ligatures w14:val="none"/>
              </w:rPr>
              <w:t>Total</w:t>
            </w:r>
          </w:p>
        </w:tc>
        <w:tc>
          <w:tcPr>
            <w:tcW w:w="0" w:type="auto"/>
            <w:tcBorders>
              <w:top w:val="single" w:sz="18" w:space="0" w:color="auto"/>
              <w:bottom w:val="single" w:sz="18" w:space="0" w:color="auto"/>
            </w:tcBorders>
            <w:vAlign w:val="center"/>
            <w:hideMark/>
          </w:tcPr>
          <w:p w14:paraId="734EF9D3"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b/>
                <w:bCs/>
                <w:kern w:val="0"/>
                <w14:ligatures w14:val="none"/>
              </w:rPr>
              <w:t>520</w:t>
            </w:r>
          </w:p>
        </w:tc>
        <w:tc>
          <w:tcPr>
            <w:tcW w:w="0" w:type="auto"/>
            <w:tcBorders>
              <w:top w:val="single" w:sz="18" w:space="0" w:color="auto"/>
              <w:bottom w:val="single" w:sz="18" w:space="0" w:color="auto"/>
            </w:tcBorders>
            <w:vAlign w:val="center"/>
            <w:hideMark/>
          </w:tcPr>
          <w:p w14:paraId="37D3150E"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b/>
                <w:bCs/>
                <w:kern w:val="0"/>
                <w14:ligatures w14:val="none"/>
              </w:rPr>
              <w:t>250</w:t>
            </w:r>
          </w:p>
        </w:tc>
        <w:tc>
          <w:tcPr>
            <w:tcW w:w="0" w:type="auto"/>
            <w:tcBorders>
              <w:top w:val="single" w:sz="18" w:space="0" w:color="auto"/>
              <w:bottom w:val="single" w:sz="18" w:space="0" w:color="auto"/>
            </w:tcBorders>
            <w:vAlign w:val="center"/>
            <w:hideMark/>
          </w:tcPr>
          <w:p w14:paraId="37DB883D" w14:textId="77777777"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b/>
                <w:bCs/>
                <w:kern w:val="0"/>
                <w14:ligatures w14:val="none"/>
              </w:rPr>
              <w:t>238</w:t>
            </w:r>
          </w:p>
        </w:tc>
        <w:tc>
          <w:tcPr>
            <w:tcW w:w="0" w:type="auto"/>
            <w:tcBorders>
              <w:top w:val="single" w:sz="18" w:space="0" w:color="auto"/>
              <w:bottom w:val="single" w:sz="18" w:space="0" w:color="auto"/>
            </w:tcBorders>
            <w:vAlign w:val="center"/>
            <w:hideMark/>
          </w:tcPr>
          <w:p w14:paraId="7C0650F1" w14:textId="63CDA726" w:rsidR="005D5354" w:rsidRPr="00491583" w:rsidRDefault="005D5354" w:rsidP="00BB2C96">
            <w:pPr>
              <w:spacing w:after="0" w:line="360" w:lineRule="auto"/>
              <w:jc w:val="center"/>
              <w:rPr>
                <w:rFonts w:ascii="Times New Roman" w:eastAsia="Times New Roman" w:hAnsi="Times New Roman" w:cs="Times New Roman"/>
                <w:kern w:val="0"/>
                <w14:ligatures w14:val="none"/>
              </w:rPr>
            </w:pPr>
            <w:r w:rsidRPr="00491583">
              <w:rPr>
                <w:rFonts w:ascii="Times New Roman" w:eastAsia="Times New Roman" w:hAnsi="Times New Roman" w:cs="Times New Roman"/>
                <w:b/>
                <w:bCs/>
                <w:kern w:val="0"/>
                <w14:ligatures w14:val="none"/>
              </w:rPr>
              <w:t>1</w:t>
            </w:r>
            <w:r w:rsidR="001123B7" w:rsidRPr="00491583">
              <w:rPr>
                <w:rFonts w:ascii="Times New Roman" w:eastAsia="Times New Roman" w:hAnsi="Times New Roman" w:cs="Times New Roman"/>
                <w:b/>
                <w:bCs/>
                <w:kern w:val="0"/>
                <w14:ligatures w14:val="none"/>
              </w:rPr>
              <w:t>,</w:t>
            </w:r>
            <w:r w:rsidRPr="00491583">
              <w:rPr>
                <w:rFonts w:ascii="Times New Roman" w:eastAsia="Times New Roman" w:hAnsi="Times New Roman" w:cs="Times New Roman"/>
                <w:b/>
                <w:bCs/>
                <w:kern w:val="0"/>
                <w14:ligatures w14:val="none"/>
              </w:rPr>
              <w:t>008</w:t>
            </w:r>
          </w:p>
        </w:tc>
      </w:tr>
    </w:tbl>
    <w:p w14:paraId="7D3E32FA" w14:textId="05BB5C6C" w:rsidR="001123B7" w:rsidRPr="00491583" w:rsidRDefault="001123B7" w:rsidP="00BB2C96">
      <w:pPr>
        <w:spacing w:line="360" w:lineRule="auto"/>
        <w:rPr>
          <w:rFonts w:ascii="Times New Roman" w:hAnsi="Times New Roman" w:cs="Times New Roman"/>
        </w:rPr>
      </w:pPr>
    </w:p>
    <w:p w14:paraId="362AF9EC" w14:textId="77777777" w:rsidR="001123B7" w:rsidRPr="00491583" w:rsidRDefault="001123B7" w:rsidP="00BB2C96">
      <w:pPr>
        <w:spacing w:line="360" w:lineRule="auto"/>
        <w:rPr>
          <w:rFonts w:ascii="Times New Roman" w:hAnsi="Times New Roman" w:cs="Times New Roman"/>
        </w:rPr>
      </w:pPr>
    </w:p>
    <w:p w14:paraId="494D70CE" w14:textId="42247ADF" w:rsidR="00C94ADA" w:rsidRPr="00491583" w:rsidRDefault="00C94ADA" w:rsidP="00BB2C96">
      <w:pPr>
        <w:spacing w:line="360" w:lineRule="auto"/>
        <w:rPr>
          <w:rFonts w:ascii="Times New Roman" w:hAnsi="Times New Roman" w:cs="Times New Roman"/>
        </w:rPr>
      </w:pPr>
      <w:r w:rsidRPr="00491583">
        <w:rPr>
          <w:rFonts w:ascii="Times New Roman" w:hAnsi="Times New Roman" w:cs="Times New Roman"/>
        </w:rPr>
        <w:t xml:space="preserve">Overall, </w:t>
      </w:r>
      <w:r w:rsidRPr="00491583">
        <w:rPr>
          <w:rFonts w:ascii="Times New Roman" w:hAnsi="Times New Roman" w:cs="Times New Roman"/>
          <w:i/>
          <w:iCs/>
        </w:rPr>
        <w:t>An. coluzzii</w:t>
      </w:r>
      <w:r w:rsidRPr="00491583">
        <w:rPr>
          <w:rFonts w:ascii="Times New Roman" w:hAnsi="Times New Roman" w:cs="Times New Roman"/>
        </w:rPr>
        <w:t xml:space="preserve"> (6</w:t>
      </w:r>
      <w:r w:rsidR="00CF022B" w:rsidRPr="00491583">
        <w:rPr>
          <w:rFonts w:ascii="Times New Roman" w:hAnsi="Times New Roman" w:cs="Times New Roman"/>
        </w:rPr>
        <w:t>4.48</w:t>
      </w:r>
      <w:r w:rsidRPr="00491583">
        <w:rPr>
          <w:rFonts w:ascii="Times New Roman" w:hAnsi="Times New Roman" w:cs="Times New Roman"/>
        </w:rPr>
        <w:t xml:space="preserve">%) and </w:t>
      </w:r>
      <w:r w:rsidRPr="00491583">
        <w:rPr>
          <w:rFonts w:ascii="Times New Roman" w:hAnsi="Times New Roman" w:cs="Times New Roman"/>
          <w:i/>
          <w:iCs/>
        </w:rPr>
        <w:t>An. gambiae s.s.</w:t>
      </w:r>
      <w:r w:rsidRPr="00491583">
        <w:rPr>
          <w:rFonts w:ascii="Times New Roman" w:hAnsi="Times New Roman" w:cs="Times New Roman"/>
        </w:rPr>
        <w:t xml:space="preserve"> (18.</w:t>
      </w:r>
      <w:r w:rsidR="00CF022B" w:rsidRPr="00491583">
        <w:rPr>
          <w:rFonts w:ascii="Times New Roman" w:hAnsi="Times New Roman" w:cs="Times New Roman"/>
        </w:rPr>
        <w:t>65</w:t>
      </w:r>
      <w:r w:rsidRPr="00491583">
        <w:rPr>
          <w:rFonts w:ascii="Times New Roman" w:hAnsi="Times New Roman" w:cs="Times New Roman"/>
        </w:rPr>
        <w:t xml:space="preserve">%) were most abundant, with both species strongly associated with urban settings. In contrast, </w:t>
      </w:r>
      <w:r w:rsidRPr="00491583">
        <w:rPr>
          <w:rFonts w:ascii="Times New Roman" w:hAnsi="Times New Roman" w:cs="Times New Roman"/>
          <w:i/>
          <w:iCs/>
        </w:rPr>
        <w:t>An. arabiensis</w:t>
      </w:r>
      <w:r w:rsidRPr="00491583">
        <w:rPr>
          <w:rFonts w:ascii="Times New Roman" w:hAnsi="Times New Roman" w:cs="Times New Roman"/>
        </w:rPr>
        <w:t xml:space="preserve"> was more evenly distributed, occurring predominantly suburban (41.8%) sites. </w:t>
      </w:r>
      <w:r w:rsidRPr="00491583">
        <w:rPr>
          <w:rFonts w:ascii="Times New Roman" w:hAnsi="Times New Roman" w:cs="Times New Roman"/>
          <w:i/>
          <w:iCs/>
        </w:rPr>
        <w:t>An. melas</w:t>
      </w:r>
      <w:r w:rsidRPr="00491583">
        <w:rPr>
          <w:rFonts w:ascii="Times New Roman" w:hAnsi="Times New Roman" w:cs="Times New Roman"/>
        </w:rPr>
        <w:t xml:space="preserve"> was restricted to urban areas (</w:t>
      </w:r>
      <w:r w:rsidR="00CF022B" w:rsidRPr="00491583">
        <w:rPr>
          <w:rFonts w:ascii="Times New Roman" w:hAnsi="Times New Roman" w:cs="Times New Roman"/>
        </w:rPr>
        <w:t>1.39</w:t>
      </w:r>
      <w:r w:rsidRPr="00491583">
        <w:rPr>
          <w:rFonts w:ascii="Times New Roman" w:hAnsi="Times New Roman" w:cs="Times New Roman"/>
        </w:rPr>
        <w:t xml:space="preserve">%), while </w:t>
      </w:r>
      <w:r w:rsidRPr="00491583">
        <w:rPr>
          <w:rFonts w:ascii="Times New Roman" w:hAnsi="Times New Roman" w:cs="Times New Roman"/>
          <w:i/>
          <w:iCs/>
        </w:rPr>
        <w:t>hybrid</w:t>
      </w:r>
      <w:r w:rsidRPr="00491583">
        <w:rPr>
          <w:rFonts w:ascii="Times New Roman" w:hAnsi="Times New Roman" w:cs="Times New Roman"/>
        </w:rPr>
        <w:t xml:space="preserve"> forms (1.</w:t>
      </w:r>
      <w:r w:rsidR="00CF022B" w:rsidRPr="00491583">
        <w:rPr>
          <w:rFonts w:ascii="Times New Roman" w:hAnsi="Times New Roman" w:cs="Times New Roman"/>
        </w:rPr>
        <w:t>39</w:t>
      </w:r>
      <w:r w:rsidRPr="00491583">
        <w:rPr>
          <w:rFonts w:ascii="Times New Roman" w:hAnsi="Times New Roman" w:cs="Times New Roman"/>
        </w:rPr>
        <w:t xml:space="preserve">%) were rare but detected in both </w:t>
      </w:r>
      <w:r w:rsidR="00CF022B" w:rsidRPr="00491583">
        <w:rPr>
          <w:rFonts w:ascii="Times New Roman" w:hAnsi="Times New Roman" w:cs="Times New Roman"/>
        </w:rPr>
        <w:t>sub</w:t>
      </w:r>
      <w:r w:rsidRPr="00491583">
        <w:rPr>
          <w:rFonts w:ascii="Times New Roman" w:hAnsi="Times New Roman" w:cs="Times New Roman"/>
        </w:rPr>
        <w:t>urban and urban environments</w:t>
      </w:r>
    </w:p>
    <w:p w14:paraId="413D427F" w14:textId="51268CC9" w:rsidR="005D5354" w:rsidRPr="00491583" w:rsidRDefault="005D5354" w:rsidP="00BB2C96">
      <w:pPr>
        <w:spacing w:line="360" w:lineRule="auto"/>
        <w:rPr>
          <w:rFonts w:ascii="Times New Roman" w:hAnsi="Times New Roman" w:cs="Times New Roman"/>
          <w:b/>
          <w:bCs/>
        </w:rPr>
      </w:pPr>
      <w:r w:rsidRPr="00491583">
        <w:rPr>
          <w:rFonts w:ascii="Times New Roman" w:hAnsi="Times New Roman" w:cs="Times New Roman"/>
          <w:b/>
          <w:bCs/>
        </w:rPr>
        <w:t xml:space="preserve">Fig </w:t>
      </w:r>
      <w:r w:rsidR="00D52F81" w:rsidRPr="00491583">
        <w:rPr>
          <w:rFonts w:ascii="Times New Roman" w:hAnsi="Times New Roman" w:cs="Times New Roman"/>
          <w:b/>
          <w:bCs/>
        </w:rPr>
        <w:t>5</w:t>
      </w:r>
      <w:r w:rsidRPr="00491583">
        <w:rPr>
          <w:rFonts w:ascii="Times New Roman" w:hAnsi="Times New Roman" w:cs="Times New Roman"/>
          <w:b/>
          <w:bCs/>
        </w:rPr>
        <w:t xml:space="preserve">: </w:t>
      </w:r>
      <w:r w:rsidRPr="00491583">
        <w:rPr>
          <w:rFonts w:ascii="Times New Roman" w:hAnsi="Times New Roman" w:cs="Times New Roman"/>
          <w:b/>
          <w:bCs/>
          <w:i/>
          <w:iCs/>
        </w:rPr>
        <w:t>Anopheles</w:t>
      </w:r>
      <w:r w:rsidRPr="00491583">
        <w:rPr>
          <w:rFonts w:ascii="Times New Roman" w:hAnsi="Times New Roman" w:cs="Times New Roman"/>
          <w:b/>
          <w:bCs/>
        </w:rPr>
        <w:t xml:space="preserve"> species distribution per population structure</w:t>
      </w:r>
    </w:p>
    <w:p w14:paraId="7FBB076C" w14:textId="77777777" w:rsidR="00DF7ABB" w:rsidRPr="00491583" w:rsidRDefault="00DF7ABB" w:rsidP="00BB2C96">
      <w:pPr>
        <w:spacing w:line="360" w:lineRule="auto"/>
        <w:rPr>
          <w:rFonts w:ascii="Times New Roman" w:hAnsi="Times New Roman" w:cs="Times New Roman"/>
        </w:rPr>
      </w:pPr>
    </w:p>
    <w:p w14:paraId="7F3D32CD" w14:textId="676E157E" w:rsidR="0035323F" w:rsidRPr="00491583" w:rsidRDefault="00CF022B" w:rsidP="00BB2C96">
      <w:pPr>
        <w:spacing w:line="360" w:lineRule="auto"/>
        <w:rPr>
          <w:rFonts w:ascii="Times New Roman" w:hAnsi="Times New Roman" w:cs="Times New Roman"/>
          <w:b/>
          <w:bCs/>
        </w:rPr>
      </w:pPr>
      <w:r w:rsidRPr="00491583">
        <w:rPr>
          <w:rFonts w:ascii="Times New Roman" w:hAnsi="Times New Roman" w:cs="Times New Roman"/>
          <w:b/>
          <w:bCs/>
        </w:rPr>
        <w:t xml:space="preserve">Genotyping of target site mutations in </w:t>
      </w:r>
      <w:r w:rsidRPr="00491583">
        <w:rPr>
          <w:rFonts w:ascii="Times New Roman" w:hAnsi="Times New Roman" w:cs="Times New Roman"/>
          <w:b/>
          <w:bCs/>
          <w:i/>
          <w:iCs/>
        </w:rPr>
        <w:t>Anopheles</w:t>
      </w:r>
      <w:r w:rsidRPr="00491583">
        <w:rPr>
          <w:rFonts w:ascii="Times New Roman" w:hAnsi="Times New Roman" w:cs="Times New Roman"/>
          <w:b/>
          <w:bCs/>
        </w:rPr>
        <w:t xml:space="preserve"> </w:t>
      </w:r>
      <w:r w:rsidRPr="00491583">
        <w:rPr>
          <w:rFonts w:ascii="Times New Roman" w:hAnsi="Times New Roman" w:cs="Times New Roman"/>
          <w:b/>
          <w:bCs/>
          <w:i/>
          <w:iCs/>
        </w:rPr>
        <w:t>gambiae</w:t>
      </w:r>
      <w:r w:rsidRPr="00491583">
        <w:rPr>
          <w:rFonts w:ascii="Times New Roman" w:hAnsi="Times New Roman" w:cs="Times New Roman"/>
          <w:b/>
          <w:bCs/>
        </w:rPr>
        <w:t xml:space="preserve"> s.l. </w:t>
      </w:r>
    </w:p>
    <w:p w14:paraId="598E412F" w14:textId="2839CC51" w:rsidR="0035323F" w:rsidRPr="00491583" w:rsidRDefault="0035323F" w:rsidP="00BB2C96">
      <w:pPr>
        <w:spacing w:line="360" w:lineRule="auto"/>
        <w:jc w:val="both"/>
        <w:rPr>
          <w:rFonts w:ascii="Times New Roman" w:hAnsi="Times New Roman" w:cs="Times New Roman"/>
        </w:rPr>
      </w:pPr>
      <w:r w:rsidRPr="00491583">
        <w:rPr>
          <w:rFonts w:ascii="Times New Roman" w:hAnsi="Times New Roman" w:cs="Times New Roman"/>
          <w:i/>
          <w:iCs/>
        </w:rPr>
        <w:t>kdr</w:t>
      </w:r>
      <w:r w:rsidRPr="00491583">
        <w:rPr>
          <w:rFonts w:ascii="Times New Roman" w:hAnsi="Times New Roman" w:cs="Times New Roman"/>
        </w:rPr>
        <w:t xml:space="preserve"> genotyping revealed the presence of multiple insecticide resistance mutations across study sites</w:t>
      </w:r>
      <w:r w:rsidR="00B3722C" w:rsidRPr="00491583">
        <w:rPr>
          <w:rFonts w:ascii="Times New Roman" w:hAnsi="Times New Roman" w:cs="Times New Roman"/>
        </w:rPr>
        <w:t>, Table 3</w:t>
      </w:r>
      <w:r w:rsidRPr="00491583">
        <w:rPr>
          <w:rFonts w:ascii="Times New Roman" w:hAnsi="Times New Roman" w:cs="Times New Roman"/>
        </w:rPr>
        <w:t xml:space="preserve">. The </w:t>
      </w:r>
      <w:r w:rsidRPr="00491583">
        <w:rPr>
          <w:rFonts w:ascii="Times New Roman" w:hAnsi="Times New Roman" w:cs="Times New Roman"/>
          <w:i/>
          <w:iCs/>
        </w:rPr>
        <w:t>kdr</w:t>
      </w:r>
      <w:r w:rsidRPr="00491583">
        <w:rPr>
          <w:rFonts w:ascii="Times New Roman" w:hAnsi="Times New Roman" w:cs="Times New Roman"/>
        </w:rPr>
        <w:t xml:space="preserve"> </w:t>
      </w:r>
      <w:r w:rsidRPr="00491583">
        <w:rPr>
          <w:rFonts w:ascii="Times New Roman" w:hAnsi="Times New Roman" w:cs="Times New Roman"/>
          <w:i/>
          <w:iCs/>
        </w:rPr>
        <w:t>L1014F</w:t>
      </w:r>
      <w:r w:rsidRPr="00491583">
        <w:rPr>
          <w:rFonts w:ascii="Times New Roman" w:hAnsi="Times New Roman" w:cs="Times New Roman"/>
        </w:rPr>
        <w:t xml:space="preserve"> mutation was the most widely distributed, with allele frequencies ranging from 0.51 in Elubo to fixation (1.0) in several sites including Konongo, Kpalsogu, Kulaa, Libga, </w:t>
      </w:r>
      <w:r w:rsidR="000F16C8" w:rsidRPr="00491583">
        <w:rPr>
          <w:rFonts w:ascii="Times New Roman" w:hAnsi="Times New Roman" w:cs="Times New Roman"/>
        </w:rPr>
        <w:t>Accra</w:t>
      </w:r>
      <w:r w:rsidRPr="00491583">
        <w:rPr>
          <w:rFonts w:ascii="Times New Roman" w:hAnsi="Times New Roman" w:cs="Times New Roman"/>
        </w:rPr>
        <w:t xml:space="preserve">, Tuba, Taha, </w:t>
      </w:r>
      <w:r w:rsidR="000F16C8" w:rsidRPr="00491583">
        <w:rPr>
          <w:rFonts w:ascii="Times New Roman" w:hAnsi="Times New Roman" w:cs="Times New Roman"/>
        </w:rPr>
        <w:t xml:space="preserve">and </w:t>
      </w:r>
      <w:r w:rsidRPr="00491583">
        <w:rPr>
          <w:rFonts w:ascii="Times New Roman" w:hAnsi="Times New Roman" w:cs="Times New Roman"/>
        </w:rPr>
        <w:t xml:space="preserve">Takoradi. The </w:t>
      </w:r>
      <w:r w:rsidRPr="00491583">
        <w:rPr>
          <w:rFonts w:ascii="Times New Roman" w:hAnsi="Times New Roman" w:cs="Times New Roman"/>
          <w:i/>
          <w:iCs/>
        </w:rPr>
        <w:t>kdr</w:t>
      </w:r>
      <w:r w:rsidRPr="00491583">
        <w:rPr>
          <w:rFonts w:ascii="Times New Roman" w:hAnsi="Times New Roman" w:cs="Times New Roman"/>
        </w:rPr>
        <w:t xml:space="preserve"> </w:t>
      </w:r>
      <w:r w:rsidRPr="00491583">
        <w:rPr>
          <w:rFonts w:ascii="Times New Roman" w:hAnsi="Times New Roman" w:cs="Times New Roman"/>
          <w:i/>
          <w:iCs/>
        </w:rPr>
        <w:t>L1014S</w:t>
      </w:r>
      <w:r w:rsidRPr="00491583">
        <w:rPr>
          <w:rFonts w:ascii="Times New Roman" w:hAnsi="Times New Roman" w:cs="Times New Roman"/>
        </w:rPr>
        <w:t xml:space="preserve"> allele showed lower and more variable frequencies (0.16–0.34), Table 3.</w:t>
      </w:r>
    </w:p>
    <w:p w14:paraId="5C4555EA" w14:textId="77777777" w:rsidR="00773DE0" w:rsidRPr="00491583" w:rsidRDefault="00773DE0">
      <w:pPr>
        <w:rPr>
          <w:rFonts w:ascii="Times New Roman" w:hAnsi="Times New Roman" w:cs="Times New Roman"/>
          <w:b/>
          <w:bCs/>
        </w:rPr>
      </w:pPr>
      <w:r w:rsidRPr="00491583">
        <w:rPr>
          <w:rFonts w:ascii="Times New Roman" w:hAnsi="Times New Roman" w:cs="Times New Roman"/>
          <w:b/>
          <w:bCs/>
        </w:rPr>
        <w:br w:type="page"/>
      </w:r>
    </w:p>
    <w:p w14:paraId="2C3B7926" w14:textId="109C6E6F" w:rsidR="00196E56" w:rsidRPr="00491583" w:rsidRDefault="00CF459B" w:rsidP="00BB2C96">
      <w:pPr>
        <w:spacing w:line="360" w:lineRule="auto"/>
        <w:rPr>
          <w:rFonts w:ascii="Times New Roman" w:hAnsi="Times New Roman" w:cs="Times New Roman"/>
          <w:b/>
          <w:bCs/>
        </w:rPr>
      </w:pPr>
      <w:r w:rsidRPr="00491583">
        <w:rPr>
          <w:rFonts w:ascii="Times New Roman" w:hAnsi="Times New Roman" w:cs="Times New Roman"/>
          <w:b/>
          <w:bCs/>
        </w:rPr>
        <w:lastRenderedPageBreak/>
        <w:t>Table 3: Resistance Mutation Genotyping Across Study Sites</w:t>
      </w:r>
    </w:p>
    <w:tbl>
      <w:tblPr>
        <w:tblStyle w:val="ListTable6Colorful"/>
        <w:tblW w:w="9084" w:type="dxa"/>
        <w:tblLook w:val="0620" w:firstRow="1" w:lastRow="0" w:firstColumn="0" w:lastColumn="0" w:noHBand="1" w:noVBand="1"/>
      </w:tblPr>
      <w:tblGrid>
        <w:gridCol w:w="2001"/>
        <w:gridCol w:w="1147"/>
        <w:gridCol w:w="1112"/>
        <w:gridCol w:w="1316"/>
        <w:gridCol w:w="1147"/>
        <w:gridCol w:w="1147"/>
        <w:gridCol w:w="1214"/>
      </w:tblGrid>
      <w:tr w:rsidR="000501F1" w:rsidRPr="00491583" w14:paraId="23E1EBA1" w14:textId="77777777" w:rsidTr="00B3722C">
        <w:trPr>
          <w:cnfStyle w:val="100000000000" w:firstRow="1" w:lastRow="0" w:firstColumn="0" w:lastColumn="0" w:oddVBand="0" w:evenVBand="0" w:oddHBand="0" w:evenHBand="0" w:firstRowFirstColumn="0" w:firstRowLastColumn="0" w:lastRowFirstColumn="0" w:lastRowLastColumn="0"/>
          <w:trHeight w:val="279"/>
        </w:trPr>
        <w:tc>
          <w:tcPr>
            <w:tcW w:w="0" w:type="auto"/>
            <w:hideMark/>
          </w:tcPr>
          <w:p w14:paraId="42DDE17E"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Study site</w:t>
            </w:r>
          </w:p>
        </w:tc>
        <w:tc>
          <w:tcPr>
            <w:tcW w:w="0" w:type="auto"/>
            <w:hideMark/>
          </w:tcPr>
          <w:p w14:paraId="55207E75" w14:textId="6B6CFE12" w:rsidR="0035323F" w:rsidRPr="00491583" w:rsidRDefault="00E8552A" w:rsidP="00BB2C96">
            <w:pPr>
              <w:spacing w:line="360" w:lineRule="auto"/>
              <w:jc w:val="center"/>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i/>
                <w:iCs/>
                <w:kern w:val="0"/>
                <w:sz w:val="22"/>
                <w:szCs w:val="22"/>
                <w14:ligatures w14:val="none"/>
              </w:rPr>
              <w:t>L</w:t>
            </w:r>
            <w:r w:rsidR="0035323F" w:rsidRPr="00491583">
              <w:rPr>
                <w:rFonts w:ascii="Times New Roman" w:eastAsia="Times New Roman" w:hAnsi="Times New Roman" w:cs="Times New Roman"/>
                <w:i/>
                <w:iCs/>
                <w:kern w:val="0"/>
                <w:sz w:val="22"/>
                <w:szCs w:val="22"/>
                <w14:ligatures w14:val="none"/>
              </w:rPr>
              <w:t>995F</w:t>
            </w:r>
          </w:p>
        </w:tc>
        <w:tc>
          <w:tcPr>
            <w:tcW w:w="0" w:type="auto"/>
            <w:hideMark/>
          </w:tcPr>
          <w:p w14:paraId="5AA0269E" w14:textId="2AA64FA7" w:rsidR="0035323F" w:rsidRPr="00491583" w:rsidRDefault="00E8552A" w:rsidP="00BB2C96">
            <w:pPr>
              <w:spacing w:line="360" w:lineRule="auto"/>
              <w:jc w:val="center"/>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i/>
                <w:iCs/>
                <w:kern w:val="0"/>
                <w:sz w:val="22"/>
                <w:szCs w:val="22"/>
                <w14:ligatures w14:val="none"/>
              </w:rPr>
              <w:t>L</w:t>
            </w:r>
            <w:r w:rsidR="0035323F" w:rsidRPr="00491583">
              <w:rPr>
                <w:rFonts w:ascii="Times New Roman" w:eastAsia="Times New Roman" w:hAnsi="Times New Roman" w:cs="Times New Roman"/>
                <w:i/>
                <w:iCs/>
                <w:kern w:val="0"/>
                <w:sz w:val="22"/>
                <w:szCs w:val="22"/>
                <w14:ligatures w14:val="none"/>
              </w:rPr>
              <w:t>995S</w:t>
            </w:r>
          </w:p>
        </w:tc>
        <w:tc>
          <w:tcPr>
            <w:tcW w:w="0" w:type="auto"/>
            <w:hideMark/>
          </w:tcPr>
          <w:p w14:paraId="4CF66C9D" w14:textId="15353DF0" w:rsidR="0035323F" w:rsidRPr="00491583" w:rsidRDefault="00E8552A" w:rsidP="00BB2C96">
            <w:pPr>
              <w:spacing w:line="360" w:lineRule="auto"/>
              <w:jc w:val="center"/>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i/>
                <w:iCs/>
                <w:kern w:val="0"/>
                <w:sz w:val="22"/>
                <w:szCs w:val="22"/>
                <w14:ligatures w14:val="none"/>
              </w:rPr>
              <w:t>N</w:t>
            </w:r>
            <w:r w:rsidR="0035323F" w:rsidRPr="00491583">
              <w:rPr>
                <w:rFonts w:ascii="Times New Roman" w:eastAsia="Times New Roman" w:hAnsi="Times New Roman" w:cs="Times New Roman"/>
                <w:i/>
                <w:iCs/>
                <w:kern w:val="0"/>
                <w:sz w:val="22"/>
                <w:szCs w:val="22"/>
                <w14:ligatures w14:val="none"/>
              </w:rPr>
              <w:t>1570Y</w:t>
            </w:r>
          </w:p>
        </w:tc>
        <w:tc>
          <w:tcPr>
            <w:tcW w:w="0" w:type="auto"/>
            <w:hideMark/>
          </w:tcPr>
          <w:p w14:paraId="24B1AE7C" w14:textId="77777777" w:rsidR="0035323F" w:rsidRPr="00491583" w:rsidRDefault="0035323F" w:rsidP="00BB2C96">
            <w:pPr>
              <w:spacing w:line="360" w:lineRule="auto"/>
              <w:jc w:val="center"/>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i/>
                <w:iCs/>
                <w:kern w:val="0"/>
                <w:sz w:val="22"/>
                <w:szCs w:val="22"/>
                <w14:ligatures w14:val="none"/>
              </w:rPr>
              <w:t>G280S</w:t>
            </w:r>
          </w:p>
        </w:tc>
        <w:tc>
          <w:tcPr>
            <w:tcW w:w="0" w:type="auto"/>
            <w:hideMark/>
          </w:tcPr>
          <w:p w14:paraId="4F7F90A8" w14:textId="0BFC161E" w:rsidR="0035323F" w:rsidRPr="00491583" w:rsidRDefault="00E8552A" w:rsidP="00BB2C96">
            <w:pPr>
              <w:spacing w:line="360" w:lineRule="auto"/>
              <w:jc w:val="center"/>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i/>
                <w:iCs/>
                <w:kern w:val="0"/>
                <w:sz w:val="22"/>
                <w:szCs w:val="22"/>
                <w14:ligatures w14:val="none"/>
              </w:rPr>
              <w:t>V</w:t>
            </w:r>
            <w:r w:rsidR="0035323F" w:rsidRPr="00491583">
              <w:rPr>
                <w:rFonts w:ascii="Times New Roman" w:eastAsia="Times New Roman" w:hAnsi="Times New Roman" w:cs="Times New Roman"/>
                <w:i/>
                <w:iCs/>
                <w:kern w:val="0"/>
                <w:sz w:val="22"/>
                <w:szCs w:val="22"/>
                <w14:ligatures w14:val="none"/>
              </w:rPr>
              <w:t>402</w:t>
            </w:r>
            <w:r w:rsidRPr="00491583">
              <w:rPr>
                <w:rFonts w:ascii="Times New Roman" w:eastAsia="Times New Roman" w:hAnsi="Times New Roman" w:cs="Times New Roman"/>
                <w:i/>
                <w:iCs/>
                <w:kern w:val="0"/>
                <w:sz w:val="22"/>
                <w:szCs w:val="22"/>
                <w14:ligatures w14:val="none"/>
              </w:rPr>
              <w:t>L</w:t>
            </w:r>
          </w:p>
        </w:tc>
        <w:tc>
          <w:tcPr>
            <w:tcW w:w="0" w:type="auto"/>
            <w:hideMark/>
          </w:tcPr>
          <w:p w14:paraId="6BDD4D0D" w14:textId="2406F601" w:rsidR="0035323F" w:rsidRPr="00491583" w:rsidRDefault="00E8552A" w:rsidP="00BB2C96">
            <w:pPr>
              <w:spacing w:line="360" w:lineRule="auto"/>
              <w:jc w:val="center"/>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i/>
                <w:iCs/>
                <w:kern w:val="0"/>
                <w:sz w:val="22"/>
                <w:szCs w:val="22"/>
                <w14:ligatures w14:val="none"/>
              </w:rPr>
              <w:t>I</w:t>
            </w:r>
            <w:r w:rsidR="0035323F" w:rsidRPr="00491583">
              <w:rPr>
                <w:rFonts w:ascii="Times New Roman" w:eastAsia="Times New Roman" w:hAnsi="Times New Roman" w:cs="Times New Roman"/>
                <w:i/>
                <w:iCs/>
                <w:kern w:val="0"/>
                <w:sz w:val="22"/>
                <w:szCs w:val="22"/>
                <w14:ligatures w14:val="none"/>
              </w:rPr>
              <w:t>1527T</w:t>
            </w:r>
          </w:p>
        </w:tc>
      </w:tr>
      <w:tr w:rsidR="000501F1" w:rsidRPr="00491583" w14:paraId="4036F1F3" w14:textId="77777777" w:rsidTr="00B3722C">
        <w:trPr>
          <w:trHeight w:val="279"/>
        </w:trPr>
        <w:tc>
          <w:tcPr>
            <w:tcW w:w="0" w:type="auto"/>
            <w:hideMark/>
          </w:tcPr>
          <w:p w14:paraId="2D19355D"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Elubo</w:t>
            </w:r>
          </w:p>
        </w:tc>
        <w:tc>
          <w:tcPr>
            <w:tcW w:w="0" w:type="auto"/>
            <w:hideMark/>
          </w:tcPr>
          <w:p w14:paraId="3B20FB44"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0.512</w:t>
            </w:r>
          </w:p>
        </w:tc>
        <w:tc>
          <w:tcPr>
            <w:tcW w:w="0" w:type="auto"/>
            <w:hideMark/>
          </w:tcPr>
          <w:p w14:paraId="7B54284E"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0.025</w:t>
            </w:r>
          </w:p>
        </w:tc>
        <w:tc>
          <w:tcPr>
            <w:tcW w:w="0" w:type="auto"/>
            <w:hideMark/>
          </w:tcPr>
          <w:p w14:paraId="669B38E9"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0.141</w:t>
            </w:r>
          </w:p>
        </w:tc>
        <w:tc>
          <w:tcPr>
            <w:tcW w:w="0" w:type="auto"/>
            <w:hideMark/>
          </w:tcPr>
          <w:p w14:paraId="6BE33728" w14:textId="1640DAB4" w:rsidR="0035323F" w:rsidRPr="00491583" w:rsidRDefault="00E8552A"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w:t>
            </w:r>
          </w:p>
        </w:tc>
        <w:tc>
          <w:tcPr>
            <w:tcW w:w="0" w:type="auto"/>
            <w:hideMark/>
          </w:tcPr>
          <w:p w14:paraId="06C7E4AF"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0.163</w:t>
            </w:r>
          </w:p>
        </w:tc>
        <w:tc>
          <w:tcPr>
            <w:tcW w:w="0" w:type="auto"/>
            <w:hideMark/>
          </w:tcPr>
          <w:p w14:paraId="3D9CB776"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0.125</w:t>
            </w:r>
          </w:p>
        </w:tc>
      </w:tr>
      <w:tr w:rsidR="000501F1" w:rsidRPr="00491583" w14:paraId="62B1132B" w14:textId="77777777" w:rsidTr="00B3722C">
        <w:trPr>
          <w:trHeight w:val="294"/>
        </w:trPr>
        <w:tc>
          <w:tcPr>
            <w:tcW w:w="0" w:type="auto"/>
            <w:hideMark/>
          </w:tcPr>
          <w:p w14:paraId="16ECC714"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Konongo</w:t>
            </w:r>
          </w:p>
        </w:tc>
        <w:tc>
          <w:tcPr>
            <w:tcW w:w="0" w:type="auto"/>
            <w:hideMark/>
          </w:tcPr>
          <w:p w14:paraId="149E0EE7"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1.000</w:t>
            </w:r>
          </w:p>
        </w:tc>
        <w:tc>
          <w:tcPr>
            <w:tcW w:w="0" w:type="auto"/>
            <w:hideMark/>
          </w:tcPr>
          <w:p w14:paraId="0EAE7615" w14:textId="565E5F28" w:rsidR="0035323F" w:rsidRPr="00491583" w:rsidRDefault="00E8552A"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w:t>
            </w:r>
          </w:p>
        </w:tc>
        <w:tc>
          <w:tcPr>
            <w:tcW w:w="0" w:type="auto"/>
            <w:hideMark/>
          </w:tcPr>
          <w:p w14:paraId="55F4C604" w14:textId="1A0724F6" w:rsidR="0035323F" w:rsidRPr="00491583" w:rsidRDefault="00E8552A"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w:t>
            </w:r>
          </w:p>
        </w:tc>
        <w:tc>
          <w:tcPr>
            <w:tcW w:w="0" w:type="auto"/>
            <w:hideMark/>
          </w:tcPr>
          <w:p w14:paraId="2A5D5EBF" w14:textId="6DDEF094" w:rsidR="0035323F" w:rsidRPr="00491583" w:rsidRDefault="00E8552A"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w:t>
            </w:r>
          </w:p>
        </w:tc>
        <w:tc>
          <w:tcPr>
            <w:tcW w:w="0" w:type="auto"/>
            <w:hideMark/>
          </w:tcPr>
          <w:p w14:paraId="5B089050"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0.438</w:t>
            </w:r>
          </w:p>
        </w:tc>
        <w:tc>
          <w:tcPr>
            <w:tcW w:w="0" w:type="auto"/>
            <w:hideMark/>
          </w:tcPr>
          <w:p w14:paraId="72953F7A"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0.013</w:t>
            </w:r>
          </w:p>
        </w:tc>
      </w:tr>
      <w:tr w:rsidR="000501F1" w:rsidRPr="00491583" w14:paraId="3E66CDAF" w14:textId="77777777" w:rsidTr="00B3722C">
        <w:trPr>
          <w:trHeight w:val="279"/>
        </w:trPr>
        <w:tc>
          <w:tcPr>
            <w:tcW w:w="0" w:type="auto"/>
            <w:hideMark/>
          </w:tcPr>
          <w:p w14:paraId="3E394F88"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Kpalsogu</w:t>
            </w:r>
          </w:p>
        </w:tc>
        <w:tc>
          <w:tcPr>
            <w:tcW w:w="0" w:type="auto"/>
            <w:hideMark/>
          </w:tcPr>
          <w:p w14:paraId="37ACF85D"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1.000</w:t>
            </w:r>
          </w:p>
        </w:tc>
        <w:tc>
          <w:tcPr>
            <w:tcW w:w="0" w:type="auto"/>
            <w:hideMark/>
          </w:tcPr>
          <w:p w14:paraId="01C0C71B"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0.342</w:t>
            </w:r>
          </w:p>
        </w:tc>
        <w:tc>
          <w:tcPr>
            <w:tcW w:w="0" w:type="auto"/>
            <w:hideMark/>
          </w:tcPr>
          <w:p w14:paraId="5BA2F694"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0.109</w:t>
            </w:r>
          </w:p>
        </w:tc>
        <w:tc>
          <w:tcPr>
            <w:tcW w:w="0" w:type="auto"/>
            <w:hideMark/>
          </w:tcPr>
          <w:p w14:paraId="15DA6636"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c>
          <w:tcPr>
            <w:tcW w:w="0" w:type="auto"/>
            <w:hideMark/>
          </w:tcPr>
          <w:p w14:paraId="768FD2F2"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c>
          <w:tcPr>
            <w:tcW w:w="0" w:type="auto"/>
            <w:hideMark/>
          </w:tcPr>
          <w:p w14:paraId="069C8A00"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r>
      <w:tr w:rsidR="000501F1" w:rsidRPr="00491583" w14:paraId="08829B2E" w14:textId="77777777" w:rsidTr="00B3722C">
        <w:trPr>
          <w:trHeight w:val="279"/>
        </w:trPr>
        <w:tc>
          <w:tcPr>
            <w:tcW w:w="0" w:type="auto"/>
            <w:hideMark/>
          </w:tcPr>
          <w:p w14:paraId="08ED8872"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Kulaa</w:t>
            </w:r>
          </w:p>
        </w:tc>
        <w:tc>
          <w:tcPr>
            <w:tcW w:w="0" w:type="auto"/>
            <w:hideMark/>
          </w:tcPr>
          <w:p w14:paraId="1B983709"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1.000</w:t>
            </w:r>
          </w:p>
        </w:tc>
        <w:tc>
          <w:tcPr>
            <w:tcW w:w="0" w:type="auto"/>
            <w:hideMark/>
          </w:tcPr>
          <w:p w14:paraId="398421E5"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0.207</w:t>
            </w:r>
          </w:p>
        </w:tc>
        <w:tc>
          <w:tcPr>
            <w:tcW w:w="0" w:type="auto"/>
            <w:hideMark/>
          </w:tcPr>
          <w:p w14:paraId="1D152EED"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0.104</w:t>
            </w:r>
          </w:p>
        </w:tc>
        <w:tc>
          <w:tcPr>
            <w:tcW w:w="0" w:type="auto"/>
            <w:hideMark/>
          </w:tcPr>
          <w:p w14:paraId="50B600AE" w14:textId="543C5E1C" w:rsidR="0035323F" w:rsidRPr="00491583" w:rsidRDefault="00E8552A"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w:t>
            </w:r>
          </w:p>
        </w:tc>
        <w:tc>
          <w:tcPr>
            <w:tcW w:w="0" w:type="auto"/>
            <w:hideMark/>
          </w:tcPr>
          <w:p w14:paraId="7144F118" w14:textId="3E5DE561" w:rsidR="0035323F" w:rsidRPr="00491583" w:rsidRDefault="00E8552A"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w:t>
            </w:r>
          </w:p>
        </w:tc>
        <w:tc>
          <w:tcPr>
            <w:tcW w:w="0" w:type="auto"/>
            <w:hideMark/>
          </w:tcPr>
          <w:p w14:paraId="7CE21668" w14:textId="09964BEB" w:rsidR="0035323F" w:rsidRPr="00491583" w:rsidRDefault="00E8552A"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w:t>
            </w:r>
          </w:p>
        </w:tc>
      </w:tr>
      <w:tr w:rsidR="000501F1" w:rsidRPr="00491583" w14:paraId="59884F6C" w14:textId="77777777" w:rsidTr="00B3722C">
        <w:trPr>
          <w:trHeight w:val="294"/>
        </w:trPr>
        <w:tc>
          <w:tcPr>
            <w:tcW w:w="0" w:type="auto"/>
            <w:hideMark/>
          </w:tcPr>
          <w:p w14:paraId="1587EFE2"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Libga</w:t>
            </w:r>
          </w:p>
        </w:tc>
        <w:tc>
          <w:tcPr>
            <w:tcW w:w="0" w:type="auto"/>
            <w:hideMark/>
          </w:tcPr>
          <w:p w14:paraId="1B0A5F1C"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1.000</w:t>
            </w:r>
          </w:p>
        </w:tc>
        <w:tc>
          <w:tcPr>
            <w:tcW w:w="0" w:type="auto"/>
            <w:hideMark/>
          </w:tcPr>
          <w:p w14:paraId="77EF7CE0"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0.159</w:t>
            </w:r>
          </w:p>
        </w:tc>
        <w:tc>
          <w:tcPr>
            <w:tcW w:w="0" w:type="auto"/>
            <w:hideMark/>
          </w:tcPr>
          <w:p w14:paraId="3996970F"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0.109</w:t>
            </w:r>
          </w:p>
        </w:tc>
        <w:tc>
          <w:tcPr>
            <w:tcW w:w="0" w:type="auto"/>
            <w:hideMark/>
          </w:tcPr>
          <w:p w14:paraId="612DF3B0"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c>
          <w:tcPr>
            <w:tcW w:w="0" w:type="auto"/>
            <w:hideMark/>
          </w:tcPr>
          <w:p w14:paraId="3AEA8D97"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c>
          <w:tcPr>
            <w:tcW w:w="0" w:type="auto"/>
            <w:hideMark/>
          </w:tcPr>
          <w:p w14:paraId="5346ADD9"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r>
      <w:tr w:rsidR="000501F1" w:rsidRPr="00491583" w14:paraId="05893554" w14:textId="77777777" w:rsidTr="00B3722C">
        <w:trPr>
          <w:trHeight w:val="279"/>
        </w:trPr>
        <w:tc>
          <w:tcPr>
            <w:tcW w:w="0" w:type="auto"/>
            <w:hideMark/>
          </w:tcPr>
          <w:p w14:paraId="5D5BCA29" w14:textId="2FCAEBCF" w:rsidR="0035323F" w:rsidRPr="00491583" w:rsidRDefault="000F16C8"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Accra</w:t>
            </w:r>
          </w:p>
        </w:tc>
        <w:tc>
          <w:tcPr>
            <w:tcW w:w="0" w:type="auto"/>
            <w:hideMark/>
          </w:tcPr>
          <w:p w14:paraId="25675E43" w14:textId="46F18FF6" w:rsidR="0035323F" w:rsidRPr="00491583" w:rsidRDefault="000F16C8"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1.000</w:t>
            </w:r>
          </w:p>
        </w:tc>
        <w:tc>
          <w:tcPr>
            <w:tcW w:w="0" w:type="auto"/>
            <w:hideMark/>
          </w:tcPr>
          <w:p w14:paraId="0998023D" w14:textId="34BFFFD0" w:rsidR="0035323F" w:rsidRPr="00491583" w:rsidRDefault="000F16C8"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0.250</w:t>
            </w:r>
          </w:p>
        </w:tc>
        <w:tc>
          <w:tcPr>
            <w:tcW w:w="0" w:type="auto"/>
            <w:hideMark/>
          </w:tcPr>
          <w:p w14:paraId="279AA618" w14:textId="1A6FC13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w:t>
            </w:r>
            <w:r w:rsidR="000F16C8" w:rsidRPr="00491583">
              <w:rPr>
                <w:rFonts w:ascii="Times New Roman" w:eastAsia="Times New Roman" w:hAnsi="Times New Roman" w:cs="Times New Roman"/>
                <w:kern w:val="0"/>
                <w:sz w:val="22"/>
                <w:szCs w:val="22"/>
                <w14:ligatures w14:val="none"/>
              </w:rPr>
              <w:t>433</w:t>
            </w:r>
          </w:p>
        </w:tc>
        <w:tc>
          <w:tcPr>
            <w:tcW w:w="0" w:type="auto"/>
            <w:hideMark/>
          </w:tcPr>
          <w:p w14:paraId="72E2A894"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0.333</w:t>
            </w:r>
          </w:p>
        </w:tc>
        <w:tc>
          <w:tcPr>
            <w:tcW w:w="0" w:type="auto"/>
            <w:hideMark/>
          </w:tcPr>
          <w:p w14:paraId="7C6A2901" w14:textId="49242058" w:rsidR="0035323F" w:rsidRPr="00491583" w:rsidRDefault="000F16C8"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0.467</w:t>
            </w:r>
          </w:p>
        </w:tc>
        <w:tc>
          <w:tcPr>
            <w:tcW w:w="0" w:type="auto"/>
            <w:hideMark/>
          </w:tcPr>
          <w:p w14:paraId="0FB3F34B" w14:textId="224DE7F7" w:rsidR="0035323F" w:rsidRPr="00491583" w:rsidRDefault="000F16C8"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0.500</w:t>
            </w:r>
          </w:p>
        </w:tc>
      </w:tr>
      <w:tr w:rsidR="000501F1" w:rsidRPr="00491583" w14:paraId="337B30E4" w14:textId="77777777" w:rsidTr="00B3722C">
        <w:trPr>
          <w:trHeight w:val="294"/>
        </w:trPr>
        <w:tc>
          <w:tcPr>
            <w:tcW w:w="0" w:type="auto"/>
            <w:hideMark/>
          </w:tcPr>
          <w:p w14:paraId="7BCF8A04"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Tema</w:t>
            </w:r>
          </w:p>
        </w:tc>
        <w:tc>
          <w:tcPr>
            <w:tcW w:w="0" w:type="auto"/>
            <w:hideMark/>
          </w:tcPr>
          <w:p w14:paraId="63EEA5A0"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0.117</w:t>
            </w:r>
          </w:p>
        </w:tc>
        <w:tc>
          <w:tcPr>
            <w:tcW w:w="0" w:type="auto"/>
            <w:hideMark/>
          </w:tcPr>
          <w:p w14:paraId="5554D3CD"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0.675</w:t>
            </w:r>
          </w:p>
        </w:tc>
        <w:tc>
          <w:tcPr>
            <w:tcW w:w="0" w:type="auto"/>
            <w:hideMark/>
          </w:tcPr>
          <w:p w14:paraId="324E2FCC" w14:textId="58745D0E" w:rsidR="0035323F" w:rsidRPr="00491583" w:rsidRDefault="00E8552A"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w:t>
            </w:r>
          </w:p>
        </w:tc>
        <w:tc>
          <w:tcPr>
            <w:tcW w:w="0" w:type="auto"/>
            <w:hideMark/>
          </w:tcPr>
          <w:p w14:paraId="7C8C7428"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c>
          <w:tcPr>
            <w:tcW w:w="0" w:type="auto"/>
            <w:hideMark/>
          </w:tcPr>
          <w:p w14:paraId="33511493"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c>
          <w:tcPr>
            <w:tcW w:w="0" w:type="auto"/>
            <w:hideMark/>
          </w:tcPr>
          <w:p w14:paraId="488F1090"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r>
      <w:tr w:rsidR="000501F1" w:rsidRPr="00491583" w14:paraId="4751E0BC" w14:textId="77777777" w:rsidTr="00B3722C">
        <w:trPr>
          <w:trHeight w:val="279"/>
        </w:trPr>
        <w:tc>
          <w:tcPr>
            <w:tcW w:w="0" w:type="auto"/>
            <w:hideMark/>
          </w:tcPr>
          <w:p w14:paraId="180F66BC"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Teshie</w:t>
            </w:r>
          </w:p>
        </w:tc>
        <w:tc>
          <w:tcPr>
            <w:tcW w:w="0" w:type="auto"/>
            <w:hideMark/>
          </w:tcPr>
          <w:p w14:paraId="21E4EDDA"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1.000</w:t>
            </w:r>
          </w:p>
        </w:tc>
        <w:tc>
          <w:tcPr>
            <w:tcW w:w="0" w:type="auto"/>
            <w:hideMark/>
          </w:tcPr>
          <w:p w14:paraId="66857678"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0.022</w:t>
            </w:r>
          </w:p>
        </w:tc>
        <w:tc>
          <w:tcPr>
            <w:tcW w:w="0" w:type="auto"/>
            <w:hideMark/>
          </w:tcPr>
          <w:p w14:paraId="291ED53A"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0.043</w:t>
            </w:r>
          </w:p>
        </w:tc>
        <w:tc>
          <w:tcPr>
            <w:tcW w:w="0" w:type="auto"/>
            <w:hideMark/>
          </w:tcPr>
          <w:p w14:paraId="1EE6E0AC"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c>
          <w:tcPr>
            <w:tcW w:w="0" w:type="auto"/>
            <w:hideMark/>
          </w:tcPr>
          <w:p w14:paraId="1A45EEB8"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c>
          <w:tcPr>
            <w:tcW w:w="0" w:type="auto"/>
            <w:hideMark/>
          </w:tcPr>
          <w:p w14:paraId="07E3C038"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r>
      <w:tr w:rsidR="000501F1" w:rsidRPr="00491583" w14:paraId="14AC8BBC" w14:textId="77777777" w:rsidTr="00B3722C">
        <w:trPr>
          <w:trHeight w:val="279"/>
        </w:trPr>
        <w:tc>
          <w:tcPr>
            <w:tcW w:w="0" w:type="auto"/>
            <w:hideMark/>
          </w:tcPr>
          <w:p w14:paraId="2B277593"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Tolon</w:t>
            </w:r>
          </w:p>
        </w:tc>
        <w:tc>
          <w:tcPr>
            <w:tcW w:w="0" w:type="auto"/>
            <w:hideMark/>
          </w:tcPr>
          <w:p w14:paraId="23D643BF"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0.717</w:t>
            </w:r>
          </w:p>
        </w:tc>
        <w:tc>
          <w:tcPr>
            <w:tcW w:w="0" w:type="auto"/>
            <w:hideMark/>
          </w:tcPr>
          <w:p w14:paraId="6DF1CAD4"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0.012</w:t>
            </w:r>
          </w:p>
        </w:tc>
        <w:tc>
          <w:tcPr>
            <w:tcW w:w="0" w:type="auto"/>
            <w:hideMark/>
          </w:tcPr>
          <w:p w14:paraId="6FFF1C0D"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0.160</w:t>
            </w:r>
          </w:p>
        </w:tc>
        <w:tc>
          <w:tcPr>
            <w:tcW w:w="0" w:type="auto"/>
            <w:hideMark/>
          </w:tcPr>
          <w:p w14:paraId="28E41470"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c>
          <w:tcPr>
            <w:tcW w:w="0" w:type="auto"/>
            <w:hideMark/>
          </w:tcPr>
          <w:p w14:paraId="50F0CDF3"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0.094</w:t>
            </w:r>
          </w:p>
        </w:tc>
        <w:tc>
          <w:tcPr>
            <w:tcW w:w="0" w:type="auto"/>
            <w:hideMark/>
          </w:tcPr>
          <w:p w14:paraId="4119C522"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0.013</w:t>
            </w:r>
          </w:p>
        </w:tc>
      </w:tr>
      <w:tr w:rsidR="000501F1" w:rsidRPr="00491583" w14:paraId="61A1F331" w14:textId="77777777" w:rsidTr="00B3722C">
        <w:trPr>
          <w:trHeight w:val="294"/>
        </w:trPr>
        <w:tc>
          <w:tcPr>
            <w:tcW w:w="0" w:type="auto"/>
            <w:hideMark/>
          </w:tcPr>
          <w:p w14:paraId="3A7971BB"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Tuba</w:t>
            </w:r>
          </w:p>
        </w:tc>
        <w:tc>
          <w:tcPr>
            <w:tcW w:w="0" w:type="auto"/>
            <w:hideMark/>
          </w:tcPr>
          <w:p w14:paraId="600CE2E1"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1.000</w:t>
            </w:r>
          </w:p>
        </w:tc>
        <w:tc>
          <w:tcPr>
            <w:tcW w:w="0" w:type="auto"/>
            <w:hideMark/>
          </w:tcPr>
          <w:p w14:paraId="6968CAAC"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0.013</w:t>
            </w:r>
          </w:p>
        </w:tc>
        <w:tc>
          <w:tcPr>
            <w:tcW w:w="0" w:type="auto"/>
            <w:hideMark/>
          </w:tcPr>
          <w:p w14:paraId="743408C4" w14:textId="38AB8D1D" w:rsidR="0035323F" w:rsidRPr="00491583" w:rsidRDefault="00E8552A"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w:t>
            </w:r>
          </w:p>
        </w:tc>
        <w:tc>
          <w:tcPr>
            <w:tcW w:w="0" w:type="auto"/>
            <w:hideMark/>
          </w:tcPr>
          <w:p w14:paraId="0B4130B5"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c>
          <w:tcPr>
            <w:tcW w:w="0" w:type="auto"/>
            <w:hideMark/>
          </w:tcPr>
          <w:p w14:paraId="5EF639A3"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c>
          <w:tcPr>
            <w:tcW w:w="0" w:type="auto"/>
            <w:hideMark/>
          </w:tcPr>
          <w:p w14:paraId="270E10A9"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r>
      <w:tr w:rsidR="000501F1" w:rsidRPr="00491583" w14:paraId="1C937BE3" w14:textId="77777777" w:rsidTr="00B3722C">
        <w:trPr>
          <w:trHeight w:val="294"/>
        </w:trPr>
        <w:tc>
          <w:tcPr>
            <w:tcW w:w="0" w:type="auto"/>
            <w:hideMark/>
          </w:tcPr>
          <w:p w14:paraId="057EB97D"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Taha</w:t>
            </w:r>
          </w:p>
        </w:tc>
        <w:tc>
          <w:tcPr>
            <w:tcW w:w="0" w:type="auto"/>
            <w:hideMark/>
          </w:tcPr>
          <w:p w14:paraId="699EB4AB"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1.000</w:t>
            </w:r>
          </w:p>
        </w:tc>
        <w:tc>
          <w:tcPr>
            <w:tcW w:w="0" w:type="auto"/>
            <w:hideMark/>
          </w:tcPr>
          <w:p w14:paraId="0885F02C"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0.093</w:t>
            </w:r>
          </w:p>
        </w:tc>
        <w:tc>
          <w:tcPr>
            <w:tcW w:w="0" w:type="auto"/>
            <w:hideMark/>
          </w:tcPr>
          <w:p w14:paraId="155B789E"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0.163</w:t>
            </w:r>
          </w:p>
        </w:tc>
        <w:tc>
          <w:tcPr>
            <w:tcW w:w="0" w:type="auto"/>
            <w:hideMark/>
          </w:tcPr>
          <w:p w14:paraId="712EF473"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c>
          <w:tcPr>
            <w:tcW w:w="0" w:type="auto"/>
            <w:hideMark/>
          </w:tcPr>
          <w:p w14:paraId="3164E2AE"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c>
          <w:tcPr>
            <w:tcW w:w="0" w:type="auto"/>
            <w:hideMark/>
          </w:tcPr>
          <w:p w14:paraId="0658ED47"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r>
      <w:tr w:rsidR="000501F1" w:rsidRPr="00491583" w14:paraId="45E37D49" w14:textId="77777777" w:rsidTr="00B3722C">
        <w:trPr>
          <w:trHeight w:val="279"/>
        </w:trPr>
        <w:tc>
          <w:tcPr>
            <w:tcW w:w="0" w:type="auto"/>
            <w:hideMark/>
          </w:tcPr>
          <w:p w14:paraId="610464B1"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Takoradi</w:t>
            </w:r>
          </w:p>
        </w:tc>
        <w:tc>
          <w:tcPr>
            <w:tcW w:w="0" w:type="auto"/>
            <w:hideMark/>
          </w:tcPr>
          <w:p w14:paraId="0097C11B"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0.713</w:t>
            </w:r>
          </w:p>
        </w:tc>
        <w:tc>
          <w:tcPr>
            <w:tcW w:w="0" w:type="auto"/>
            <w:hideMark/>
          </w:tcPr>
          <w:p w14:paraId="58D7E460"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0.025</w:t>
            </w:r>
          </w:p>
        </w:tc>
        <w:tc>
          <w:tcPr>
            <w:tcW w:w="0" w:type="auto"/>
            <w:hideMark/>
          </w:tcPr>
          <w:p w14:paraId="6D612039"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0.269</w:t>
            </w:r>
          </w:p>
        </w:tc>
        <w:tc>
          <w:tcPr>
            <w:tcW w:w="0" w:type="auto"/>
            <w:hideMark/>
          </w:tcPr>
          <w:p w14:paraId="421E1ED9"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0.000</w:t>
            </w:r>
          </w:p>
        </w:tc>
        <w:tc>
          <w:tcPr>
            <w:tcW w:w="0" w:type="auto"/>
            <w:hideMark/>
          </w:tcPr>
          <w:p w14:paraId="1892334A"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0.400</w:t>
            </w:r>
          </w:p>
        </w:tc>
        <w:tc>
          <w:tcPr>
            <w:tcW w:w="0" w:type="auto"/>
            <w:hideMark/>
          </w:tcPr>
          <w:p w14:paraId="3BC66A29"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0.100</w:t>
            </w:r>
          </w:p>
        </w:tc>
      </w:tr>
      <w:tr w:rsidR="000501F1" w:rsidRPr="00491583" w14:paraId="5A155A79" w14:textId="77777777" w:rsidTr="00B3722C">
        <w:trPr>
          <w:trHeight w:val="279"/>
        </w:trPr>
        <w:tc>
          <w:tcPr>
            <w:tcW w:w="0" w:type="auto"/>
            <w:hideMark/>
          </w:tcPr>
          <w:p w14:paraId="6A90383C"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Ada</w:t>
            </w:r>
          </w:p>
        </w:tc>
        <w:tc>
          <w:tcPr>
            <w:tcW w:w="0" w:type="auto"/>
            <w:hideMark/>
          </w:tcPr>
          <w:p w14:paraId="39CA4C69"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0.983</w:t>
            </w:r>
          </w:p>
        </w:tc>
        <w:tc>
          <w:tcPr>
            <w:tcW w:w="0" w:type="auto"/>
            <w:hideMark/>
          </w:tcPr>
          <w:p w14:paraId="20E2203A"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0.123</w:t>
            </w:r>
          </w:p>
        </w:tc>
        <w:tc>
          <w:tcPr>
            <w:tcW w:w="0" w:type="auto"/>
            <w:hideMark/>
          </w:tcPr>
          <w:p w14:paraId="1DFB20DF"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0.383</w:t>
            </w:r>
          </w:p>
        </w:tc>
        <w:tc>
          <w:tcPr>
            <w:tcW w:w="0" w:type="auto"/>
            <w:hideMark/>
          </w:tcPr>
          <w:p w14:paraId="4628CFA5"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0.391</w:t>
            </w:r>
          </w:p>
        </w:tc>
        <w:tc>
          <w:tcPr>
            <w:tcW w:w="0" w:type="auto"/>
            <w:hideMark/>
          </w:tcPr>
          <w:p w14:paraId="26B2D578"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0.679</w:t>
            </w:r>
          </w:p>
        </w:tc>
        <w:tc>
          <w:tcPr>
            <w:tcW w:w="0" w:type="auto"/>
            <w:hideMark/>
          </w:tcPr>
          <w:p w14:paraId="35B41EFB"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0.417</w:t>
            </w:r>
          </w:p>
        </w:tc>
      </w:tr>
      <w:tr w:rsidR="000501F1" w:rsidRPr="00491583" w14:paraId="13A61F5C" w14:textId="77777777" w:rsidTr="00B3722C">
        <w:trPr>
          <w:trHeight w:val="279"/>
        </w:trPr>
        <w:tc>
          <w:tcPr>
            <w:tcW w:w="0" w:type="auto"/>
            <w:hideMark/>
          </w:tcPr>
          <w:p w14:paraId="7D0B567A"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Obuasi</w:t>
            </w:r>
          </w:p>
        </w:tc>
        <w:tc>
          <w:tcPr>
            <w:tcW w:w="0" w:type="auto"/>
            <w:hideMark/>
          </w:tcPr>
          <w:p w14:paraId="37016FBF"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0.967</w:t>
            </w:r>
          </w:p>
        </w:tc>
        <w:tc>
          <w:tcPr>
            <w:tcW w:w="0" w:type="auto"/>
            <w:hideMark/>
          </w:tcPr>
          <w:p w14:paraId="4D28BBBE"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0.258</w:t>
            </w:r>
          </w:p>
        </w:tc>
        <w:tc>
          <w:tcPr>
            <w:tcW w:w="0" w:type="auto"/>
            <w:hideMark/>
          </w:tcPr>
          <w:p w14:paraId="2EB73B32"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0.496</w:t>
            </w:r>
          </w:p>
        </w:tc>
        <w:tc>
          <w:tcPr>
            <w:tcW w:w="0" w:type="auto"/>
            <w:hideMark/>
          </w:tcPr>
          <w:p w14:paraId="4666B878"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0.400</w:t>
            </w:r>
          </w:p>
        </w:tc>
        <w:tc>
          <w:tcPr>
            <w:tcW w:w="0" w:type="auto"/>
            <w:hideMark/>
          </w:tcPr>
          <w:p w14:paraId="6DBF9C1F"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0.713</w:t>
            </w:r>
          </w:p>
        </w:tc>
        <w:tc>
          <w:tcPr>
            <w:tcW w:w="0" w:type="auto"/>
            <w:hideMark/>
          </w:tcPr>
          <w:p w14:paraId="6AD54ADE"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0.550</w:t>
            </w:r>
          </w:p>
        </w:tc>
      </w:tr>
      <w:tr w:rsidR="000501F1" w:rsidRPr="00491583" w14:paraId="28E10CAB" w14:textId="77777777" w:rsidTr="00B3722C">
        <w:trPr>
          <w:trHeight w:val="279"/>
        </w:trPr>
        <w:tc>
          <w:tcPr>
            <w:tcW w:w="0" w:type="auto"/>
            <w:hideMark/>
          </w:tcPr>
          <w:p w14:paraId="670DD7DF"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Tamale Fitam</w:t>
            </w:r>
          </w:p>
        </w:tc>
        <w:tc>
          <w:tcPr>
            <w:tcW w:w="0" w:type="auto"/>
            <w:hideMark/>
          </w:tcPr>
          <w:p w14:paraId="191F82D8"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0.880</w:t>
            </w:r>
          </w:p>
        </w:tc>
        <w:tc>
          <w:tcPr>
            <w:tcW w:w="0" w:type="auto"/>
            <w:hideMark/>
          </w:tcPr>
          <w:p w14:paraId="68EB6378"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0.111</w:t>
            </w:r>
          </w:p>
        </w:tc>
        <w:tc>
          <w:tcPr>
            <w:tcW w:w="0" w:type="auto"/>
            <w:hideMark/>
          </w:tcPr>
          <w:p w14:paraId="2953EBFB"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0.320</w:t>
            </w:r>
          </w:p>
        </w:tc>
        <w:tc>
          <w:tcPr>
            <w:tcW w:w="0" w:type="auto"/>
            <w:hideMark/>
          </w:tcPr>
          <w:p w14:paraId="1390B98E"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0.095</w:t>
            </w:r>
          </w:p>
        </w:tc>
        <w:tc>
          <w:tcPr>
            <w:tcW w:w="0" w:type="auto"/>
            <w:hideMark/>
          </w:tcPr>
          <w:p w14:paraId="322B26FF"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0.750</w:t>
            </w:r>
          </w:p>
        </w:tc>
        <w:tc>
          <w:tcPr>
            <w:tcW w:w="0" w:type="auto"/>
            <w:hideMark/>
          </w:tcPr>
          <w:p w14:paraId="3C83D722"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0.408</w:t>
            </w:r>
          </w:p>
        </w:tc>
      </w:tr>
      <w:tr w:rsidR="000501F1" w:rsidRPr="00491583" w14:paraId="61341FA7" w14:textId="77777777" w:rsidTr="00B3722C">
        <w:trPr>
          <w:trHeight w:val="279"/>
        </w:trPr>
        <w:tc>
          <w:tcPr>
            <w:tcW w:w="0" w:type="auto"/>
            <w:hideMark/>
          </w:tcPr>
          <w:p w14:paraId="5CAFC360"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Dodowa</w:t>
            </w:r>
          </w:p>
        </w:tc>
        <w:tc>
          <w:tcPr>
            <w:tcW w:w="0" w:type="auto"/>
            <w:hideMark/>
          </w:tcPr>
          <w:p w14:paraId="5DE7301C"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0.933</w:t>
            </w:r>
          </w:p>
        </w:tc>
        <w:tc>
          <w:tcPr>
            <w:tcW w:w="0" w:type="auto"/>
            <w:hideMark/>
          </w:tcPr>
          <w:p w14:paraId="092D9424"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0.067</w:t>
            </w:r>
          </w:p>
        </w:tc>
        <w:tc>
          <w:tcPr>
            <w:tcW w:w="0" w:type="auto"/>
            <w:hideMark/>
          </w:tcPr>
          <w:p w14:paraId="3498E71F"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0.490</w:t>
            </w:r>
          </w:p>
        </w:tc>
        <w:tc>
          <w:tcPr>
            <w:tcW w:w="0" w:type="auto"/>
            <w:hideMark/>
          </w:tcPr>
          <w:p w14:paraId="68E75305"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0.370</w:t>
            </w:r>
          </w:p>
        </w:tc>
        <w:tc>
          <w:tcPr>
            <w:tcW w:w="0" w:type="auto"/>
            <w:hideMark/>
          </w:tcPr>
          <w:p w14:paraId="0D68E0F4"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0.960</w:t>
            </w:r>
          </w:p>
        </w:tc>
        <w:tc>
          <w:tcPr>
            <w:tcW w:w="0" w:type="auto"/>
            <w:hideMark/>
          </w:tcPr>
          <w:p w14:paraId="0B8AA6F8" w14:textId="77777777" w:rsidR="0035323F" w:rsidRPr="00491583" w:rsidRDefault="0035323F" w:rsidP="00BB2C96">
            <w:pPr>
              <w:spacing w:line="360" w:lineRule="auto"/>
              <w:rPr>
                <w:rFonts w:ascii="Times New Roman" w:eastAsia="Times New Roman" w:hAnsi="Times New Roman" w:cs="Times New Roman"/>
                <w:kern w:val="0"/>
                <w:sz w:val="22"/>
                <w:szCs w:val="22"/>
                <w14:ligatures w14:val="none"/>
              </w:rPr>
            </w:pPr>
            <w:r w:rsidRPr="00491583">
              <w:rPr>
                <w:rFonts w:ascii="Times New Roman" w:eastAsia="Times New Roman" w:hAnsi="Times New Roman" w:cs="Times New Roman"/>
                <w:kern w:val="0"/>
                <w:sz w:val="22"/>
                <w:szCs w:val="22"/>
                <w14:ligatures w14:val="none"/>
              </w:rPr>
              <w:t>0.300</w:t>
            </w:r>
          </w:p>
        </w:tc>
      </w:tr>
    </w:tbl>
    <w:p w14:paraId="7FD09B62" w14:textId="241BB0BC" w:rsidR="0035323F" w:rsidRPr="00491583" w:rsidRDefault="00AC0551" w:rsidP="00BB2C96">
      <w:pPr>
        <w:spacing w:line="360" w:lineRule="auto"/>
        <w:rPr>
          <w:rFonts w:ascii="Times New Roman" w:hAnsi="Times New Roman" w:cs="Times New Roman"/>
          <w:b/>
          <w:bCs/>
        </w:rPr>
      </w:pPr>
      <w:proofErr w:type="gramStart"/>
      <w:r w:rsidRPr="00491583">
        <w:rPr>
          <w:rFonts w:ascii="Times New Roman" w:hAnsi="Times New Roman" w:cs="Times New Roman"/>
          <w:b/>
          <w:bCs/>
        </w:rPr>
        <w:t>- :</w:t>
      </w:r>
      <w:proofErr w:type="gramEnd"/>
      <w:r w:rsidRPr="00491583">
        <w:rPr>
          <w:rFonts w:ascii="Times New Roman" w:hAnsi="Times New Roman" w:cs="Times New Roman"/>
          <w:b/>
          <w:bCs/>
        </w:rPr>
        <w:t xml:space="preserve"> not determined</w:t>
      </w:r>
    </w:p>
    <w:p w14:paraId="539BAAD7" w14:textId="77777777" w:rsidR="00CF022B" w:rsidRPr="00491583" w:rsidRDefault="00CF022B" w:rsidP="00BB2C96">
      <w:pPr>
        <w:spacing w:line="360" w:lineRule="auto"/>
        <w:jc w:val="both"/>
        <w:rPr>
          <w:rFonts w:ascii="Times New Roman" w:hAnsi="Times New Roman" w:cs="Times New Roman"/>
          <w:b/>
          <w:bCs/>
        </w:rPr>
      </w:pPr>
    </w:p>
    <w:p w14:paraId="3CA98809" w14:textId="053B6B9A" w:rsidR="00C43A26" w:rsidRPr="00491583" w:rsidRDefault="00C43A26" w:rsidP="00BB2C96">
      <w:pPr>
        <w:spacing w:line="360" w:lineRule="auto"/>
        <w:jc w:val="both"/>
        <w:rPr>
          <w:rFonts w:ascii="Times New Roman" w:hAnsi="Times New Roman" w:cs="Times New Roman"/>
        </w:rPr>
      </w:pPr>
      <w:r w:rsidRPr="00491583">
        <w:rPr>
          <w:rFonts w:ascii="Times New Roman" w:hAnsi="Times New Roman" w:cs="Times New Roman"/>
          <w:b/>
          <w:bCs/>
        </w:rPr>
        <w:t>RE-USE POTENTIAL</w:t>
      </w:r>
    </w:p>
    <w:p w14:paraId="12A92289" w14:textId="41BF3586" w:rsidR="00D768CD" w:rsidRPr="00491583" w:rsidRDefault="00D768CD" w:rsidP="00BB2C96">
      <w:pPr>
        <w:spacing w:line="360" w:lineRule="auto"/>
        <w:jc w:val="both"/>
        <w:rPr>
          <w:rFonts w:ascii="Times New Roman" w:hAnsi="Times New Roman" w:cs="Times New Roman"/>
        </w:rPr>
      </w:pPr>
      <w:r w:rsidRPr="00491583">
        <w:rPr>
          <w:rFonts w:ascii="Times New Roman" w:hAnsi="Times New Roman" w:cs="Times New Roman"/>
        </w:rPr>
        <w:t xml:space="preserve">The characterization of insecticide resistance phenotypes and genotypes in malaria vectors provides essential insights for guiding the selection and deployment of vector control interventions. In our study, </w:t>
      </w:r>
      <w:r w:rsidRPr="00491583">
        <w:rPr>
          <w:rFonts w:ascii="Times New Roman" w:hAnsi="Times New Roman" w:cs="Times New Roman"/>
          <w:i/>
          <w:iCs/>
        </w:rPr>
        <w:t>Anopheles gambiae</w:t>
      </w:r>
      <w:r w:rsidRPr="00491583">
        <w:rPr>
          <w:rFonts w:ascii="Times New Roman" w:hAnsi="Times New Roman" w:cs="Times New Roman"/>
        </w:rPr>
        <w:t xml:space="preserve"> s.l. populations from multiple ecological settings in Ghana exhibited high pyrethroid resistance intensities, supported by both phenotypic bioassays and the detection of target-site mutations (</w:t>
      </w:r>
      <w:r w:rsidR="009D2867" w:rsidRPr="00491583">
        <w:rPr>
          <w:rFonts w:ascii="Times New Roman" w:hAnsi="Times New Roman" w:cs="Times New Roman"/>
          <w:i/>
          <w:iCs/>
        </w:rPr>
        <w:t xml:space="preserve">kdr </w:t>
      </w:r>
      <w:r w:rsidR="009D2867" w:rsidRPr="00491583">
        <w:rPr>
          <w:rFonts w:ascii="Times New Roman" w:hAnsi="Times New Roman" w:cs="Times New Roman"/>
        </w:rPr>
        <w:t>genes</w:t>
      </w:r>
      <w:r w:rsidRPr="00491583">
        <w:rPr>
          <w:rFonts w:ascii="Times New Roman" w:hAnsi="Times New Roman" w:cs="Times New Roman"/>
        </w:rPr>
        <w:t xml:space="preserve">, and </w:t>
      </w:r>
      <w:r w:rsidRPr="00491583">
        <w:rPr>
          <w:rFonts w:ascii="Times New Roman" w:hAnsi="Times New Roman" w:cs="Times New Roman"/>
          <w:i/>
          <w:iCs/>
        </w:rPr>
        <w:t>Ace-1 G</w:t>
      </w:r>
      <w:r w:rsidR="009D2867" w:rsidRPr="00491583">
        <w:rPr>
          <w:rFonts w:ascii="Times New Roman" w:hAnsi="Times New Roman" w:cs="Times New Roman"/>
          <w:i/>
          <w:iCs/>
        </w:rPr>
        <w:t>280</w:t>
      </w:r>
      <w:r w:rsidRPr="00491583">
        <w:rPr>
          <w:rFonts w:ascii="Times New Roman" w:hAnsi="Times New Roman" w:cs="Times New Roman"/>
          <w:i/>
          <w:iCs/>
        </w:rPr>
        <w:t>S</w:t>
      </w:r>
      <w:r w:rsidRPr="00491583">
        <w:rPr>
          <w:rFonts w:ascii="Times New Roman" w:hAnsi="Times New Roman" w:cs="Times New Roman"/>
        </w:rPr>
        <w:t xml:space="preserve">). These findings are consistent with previous reports across West Africa that demonstrate widespread resistance in </w:t>
      </w:r>
      <w:r w:rsidRPr="00491583">
        <w:rPr>
          <w:rFonts w:ascii="Times New Roman" w:hAnsi="Times New Roman" w:cs="Times New Roman"/>
          <w:i/>
          <w:iCs/>
        </w:rPr>
        <w:t>An. gambiae</w:t>
      </w:r>
      <w:r w:rsidRPr="00491583">
        <w:rPr>
          <w:rFonts w:ascii="Times New Roman" w:hAnsi="Times New Roman" w:cs="Times New Roman"/>
        </w:rPr>
        <w:t xml:space="preserve"> complex populations, </w:t>
      </w:r>
      <w:r w:rsidR="0050151A" w:rsidRPr="00491583">
        <w:rPr>
          <w:rFonts w:ascii="Times New Roman" w:hAnsi="Times New Roman" w:cs="Times New Roman"/>
        </w:rPr>
        <w:t>indicating</w:t>
      </w:r>
      <w:r w:rsidRPr="00491583">
        <w:rPr>
          <w:rFonts w:ascii="Times New Roman" w:hAnsi="Times New Roman" w:cs="Times New Roman"/>
        </w:rPr>
        <w:t xml:space="preserve"> the regional threat to the continued efficacy of insecticide-based interventions.</w:t>
      </w:r>
    </w:p>
    <w:p w14:paraId="465AB45F" w14:textId="0CA78A6F" w:rsidR="00D768CD" w:rsidRPr="00491583" w:rsidRDefault="00D768CD" w:rsidP="00BB2C96">
      <w:pPr>
        <w:spacing w:line="360" w:lineRule="auto"/>
        <w:jc w:val="both"/>
        <w:rPr>
          <w:rFonts w:ascii="Times New Roman" w:hAnsi="Times New Roman" w:cs="Times New Roman"/>
        </w:rPr>
      </w:pPr>
      <w:r w:rsidRPr="00491583">
        <w:rPr>
          <w:rFonts w:ascii="Times New Roman" w:hAnsi="Times New Roman" w:cs="Times New Roman"/>
        </w:rPr>
        <w:t xml:space="preserve">The </w:t>
      </w:r>
      <w:r w:rsidR="0050151A" w:rsidRPr="00491583">
        <w:rPr>
          <w:rFonts w:ascii="Times New Roman" w:hAnsi="Times New Roman" w:cs="Times New Roman"/>
        </w:rPr>
        <w:t>determination</w:t>
      </w:r>
      <w:r w:rsidRPr="00491583">
        <w:rPr>
          <w:rFonts w:ascii="Times New Roman" w:hAnsi="Times New Roman" w:cs="Times New Roman"/>
        </w:rPr>
        <w:t xml:space="preserve"> of phenotyp</w:t>
      </w:r>
      <w:r w:rsidR="0050151A" w:rsidRPr="00491583">
        <w:rPr>
          <w:rFonts w:ascii="Times New Roman" w:hAnsi="Times New Roman" w:cs="Times New Roman"/>
        </w:rPr>
        <w:t>ic</w:t>
      </w:r>
      <w:r w:rsidRPr="00491583">
        <w:rPr>
          <w:rFonts w:ascii="Times New Roman" w:hAnsi="Times New Roman" w:cs="Times New Roman"/>
        </w:rPr>
        <w:t xml:space="preserve"> and genotyp</w:t>
      </w:r>
      <w:r w:rsidR="0050151A" w:rsidRPr="00491583">
        <w:rPr>
          <w:rFonts w:ascii="Times New Roman" w:hAnsi="Times New Roman" w:cs="Times New Roman"/>
        </w:rPr>
        <w:t>ic resistance</w:t>
      </w:r>
      <w:r w:rsidRPr="00491583">
        <w:rPr>
          <w:rFonts w:ascii="Times New Roman" w:hAnsi="Times New Roman" w:cs="Times New Roman"/>
        </w:rPr>
        <w:t xml:space="preserve"> strengthens the evidence base by linking resistance mechanisms to observed bioassay outcomes. Such data can be re-used in comparative </w:t>
      </w:r>
      <w:r w:rsidRPr="00491583">
        <w:rPr>
          <w:rFonts w:ascii="Times New Roman" w:hAnsi="Times New Roman" w:cs="Times New Roman"/>
        </w:rPr>
        <w:lastRenderedPageBreak/>
        <w:t xml:space="preserve">analyses to monitor the spatiotemporal evolution of resistance, inform resistance management strategies, and calibrate predictive models of intervention efficacy. </w:t>
      </w:r>
    </w:p>
    <w:p w14:paraId="4AAA6A91" w14:textId="77777777" w:rsidR="00D768CD" w:rsidRPr="00491583" w:rsidRDefault="00D768CD" w:rsidP="00BB2C96">
      <w:pPr>
        <w:spacing w:line="360" w:lineRule="auto"/>
        <w:jc w:val="both"/>
        <w:rPr>
          <w:rFonts w:ascii="Times New Roman" w:hAnsi="Times New Roman" w:cs="Times New Roman"/>
        </w:rPr>
      </w:pPr>
      <w:r w:rsidRPr="00491583">
        <w:rPr>
          <w:rFonts w:ascii="Times New Roman" w:hAnsi="Times New Roman" w:cs="Times New Roman"/>
        </w:rPr>
        <w:t>Ultimately, by documenting both phenotypic resistance intensity and underlying molecular drivers, this work contributes to the global effort to refine insecticide resistance surveillance frameworks and can be integrated into regional databases to support decision-making for malaria vector control in Africa.</w:t>
      </w:r>
    </w:p>
    <w:p w14:paraId="4DF8EB37" w14:textId="3A2075B2" w:rsidR="00C43A26" w:rsidRPr="00491583" w:rsidRDefault="00C43A26" w:rsidP="00BB2C96">
      <w:pPr>
        <w:spacing w:line="360" w:lineRule="auto"/>
        <w:jc w:val="both"/>
        <w:rPr>
          <w:rFonts w:ascii="Times New Roman" w:hAnsi="Times New Roman" w:cs="Times New Roman"/>
          <w:b/>
          <w:bCs/>
        </w:rPr>
      </w:pPr>
      <w:r w:rsidRPr="00491583">
        <w:rPr>
          <w:rFonts w:ascii="Times New Roman" w:hAnsi="Times New Roman" w:cs="Times New Roman"/>
          <w:b/>
          <w:bCs/>
        </w:rPr>
        <w:t>DATA AVAILABILITY</w:t>
      </w:r>
    </w:p>
    <w:p w14:paraId="7EC17EFD" w14:textId="32D0D2D9" w:rsidR="001E0D68" w:rsidRPr="00491583" w:rsidRDefault="001E0D68" w:rsidP="00BB2C96">
      <w:pPr>
        <w:spacing w:line="360" w:lineRule="auto"/>
        <w:jc w:val="both"/>
        <w:rPr>
          <w:rFonts w:ascii="Times New Roman" w:hAnsi="Times New Roman" w:cs="Times New Roman"/>
        </w:rPr>
      </w:pPr>
      <w:r w:rsidRPr="00491583">
        <w:rPr>
          <w:rFonts w:ascii="Times New Roman" w:hAnsi="Times New Roman" w:cs="Times New Roman"/>
        </w:rPr>
        <w:t>The data supporting this article are published through the Integrated Publishing Toolkit of GBIF and are available under a CC0 waiver from GBIF</w:t>
      </w:r>
      <w:r w:rsidR="00070A4D" w:rsidRPr="00491583">
        <w:rPr>
          <w:rFonts w:ascii="Times New Roman" w:hAnsi="Times New Roman" w:cs="Times New Roman"/>
        </w:rPr>
        <w:t xml:space="preserve"> </w:t>
      </w:r>
      <w:r w:rsidR="004D0377" w:rsidRPr="00491583">
        <w:rPr>
          <w:rFonts w:ascii="Times New Roman" w:hAnsi="Times New Roman" w:cs="Times New Roman"/>
        </w:rPr>
        <w:fldChar w:fldCharType="begin"/>
      </w:r>
      <w:r w:rsidR="00925DEA" w:rsidRPr="00491583">
        <w:rPr>
          <w:rFonts w:ascii="Times New Roman" w:hAnsi="Times New Roman" w:cs="Times New Roman"/>
        </w:rPr>
        <w:instrText xml:space="preserve"> ADDIN EN.CITE &lt;EndNote&gt;&lt;Cite&gt;&lt;Author&gt;Afrane&lt;/Author&gt;&lt;Year&gt;2025&lt;/Year&gt;&lt;RecNum&gt;120&lt;/RecNum&gt;&lt;DisplayText&gt;[25]&lt;/DisplayText&gt;&lt;record&gt;&lt;rec-number&gt;120&lt;/rec-number&gt;&lt;foreign-keys&gt;&lt;key app="EN" db-id="a9rsfpxaaee05eew5p3va0tlzt9ez2xdra2s" timestamp="1756209459" guid="7a439747-c122-4f54-9d51-8ac46f676d70"&gt;120&lt;/key&gt;&lt;/foreign-keys&gt;&lt;ref-type name="Dataset"&gt;59&lt;/ref-type&gt;&lt;contributors&gt;&lt;authors&gt;&lt;author&gt;Afrane, Y. A. &lt;/author&gt;&lt;author&gt;Owusu-Asenso, C. M. &lt;/author&gt;&lt;author&gt;Akuamoah-Boateng, Y. &lt;/author&gt;&lt;author&gt;Abdulai, A. &lt;/author&gt;&lt;author&gt;Sabtui, A. R. M.&lt;/author&gt;&lt;/authors&gt;&lt;/contributors&gt;&lt;titles&gt;&lt;title&gt;Phenotypic and Genotypic Insecticide Resistance Profiles of Anopheles Mosquitoes Across Ghana.&lt;/title&gt;&lt;secondary-title&gt;Global Biodiversity Information Facility (GBIF)&lt;/secondary-title&gt;&lt;/titles&gt;&lt;periodical&gt;&lt;full-title&gt;Global Biodiversity Information Facility (GBIF)&lt;/full-title&gt;&lt;/periodical&gt;&lt;dates&gt;&lt;year&gt;2025&lt;/year&gt;&lt;/dates&gt;&lt;urls&gt;&lt;related-urls&gt;&lt;url&gt;https://cloud.gbif.org/africa/resource?r=anopheles_phenotypic&amp;amp;v=1.2&lt;/url&gt;&lt;/related-urls&gt;&lt;/urls&gt;&lt;electronic-resource-num&gt;https://doi.org/10.15468/pgpz3d&lt;/electronic-resource-num&gt;&lt;/record&gt;&lt;/Cite&gt;&lt;/EndNote&gt;</w:instrText>
      </w:r>
      <w:r w:rsidR="004D0377" w:rsidRPr="00491583">
        <w:rPr>
          <w:rFonts w:ascii="Times New Roman" w:hAnsi="Times New Roman" w:cs="Times New Roman"/>
        </w:rPr>
        <w:fldChar w:fldCharType="separate"/>
      </w:r>
      <w:r w:rsidR="00925DEA" w:rsidRPr="00491583">
        <w:rPr>
          <w:rFonts w:ascii="Times New Roman" w:hAnsi="Times New Roman" w:cs="Times New Roman"/>
          <w:noProof/>
        </w:rPr>
        <w:t>[25]</w:t>
      </w:r>
      <w:r w:rsidR="004D0377" w:rsidRPr="00491583">
        <w:rPr>
          <w:rFonts w:ascii="Times New Roman" w:hAnsi="Times New Roman" w:cs="Times New Roman"/>
        </w:rPr>
        <w:fldChar w:fldCharType="end"/>
      </w:r>
      <w:r w:rsidRPr="00491583">
        <w:rPr>
          <w:rFonts w:ascii="Times New Roman" w:hAnsi="Times New Roman" w:cs="Times New Roman"/>
        </w:rPr>
        <w:t>.</w:t>
      </w:r>
    </w:p>
    <w:p w14:paraId="642C9F1C" w14:textId="35170013" w:rsidR="00C43A26" w:rsidRPr="00491583" w:rsidRDefault="00C43A26" w:rsidP="00BB2C96">
      <w:pPr>
        <w:spacing w:line="360" w:lineRule="auto"/>
        <w:jc w:val="both"/>
        <w:rPr>
          <w:rFonts w:ascii="Times New Roman" w:hAnsi="Times New Roman" w:cs="Times New Roman"/>
          <w:b/>
          <w:bCs/>
        </w:rPr>
      </w:pPr>
      <w:r w:rsidRPr="00491583">
        <w:rPr>
          <w:rFonts w:ascii="Times New Roman" w:hAnsi="Times New Roman" w:cs="Times New Roman"/>
          <w:b/>
          <w:bCs/>
        </w:rPr>
        <w:t>ABBREVIATIONS</w:t>
      </w:r>
    </w:p>
    <w:p w14:paraId="1EE0D755" w14:textId="2BE2E25D" w:rsidR="00C43A26" w:rsidRPr="00491583" w:rsidRDefault="00B24ED5" w:rsidP="00BB2C96">
      <w:pPr>
        <w:spacing w:line="360" w:lineRule="auto"/>
        <w:jc w:val="both"/>
        <w:rPr>
          <w:rFonts w:ascii="Times New Roman" w:hAnsi="Times New Roman" w:cs="Times New Roman"/>
        </w:rPr>
      </w:pPr>
      <w:r w:rsidRPr="00491583">
        <w:rPr>
          <w:rFonts w:ascii="Times New Roman" w:hAnsi="Times New Roman" w:cs="Times New Roman"/>
        </w:rPr>
        <w:t>WHO</w:t>
      </w:r>
      <w:r w:rsidR="0028715A" w:rsidRPr="00491583">
        <w:rPr>
          <w:rFonts w:ascii="Times New Roman" w:hAnsi="Times New Roman" w:cs="Times New Roman"/>
        </w:rPr>
        <w:t>- World Health Organization</w:t>
      </w:r>
      <w:r w:rsidRPr="00491583">
        <w:rPr>
          <w:rFonts w:ascii="Times New Roman" w:hAnsi="Times New Roman" w:cs="Times New Roman"/>
        </w:rPr>
        <w:t>, vgsc</w:t>
      </w:r>
      <w:r w:rsidR="0028715A" w:rsidRPr="00491583">
        <w:rPr>
          <w:rFonts w:ascii="Times New Roman" w:hAnsi="Times New Roman" w:cs="Times New Roman"/>
        </w:rPr>
        <w:t>-voltage-gate sodium channel</w:t>
      </w:r>
      <w:r w:rsidRPr="00491583">
        <w:rPr>
          <w:rFonts w:ascii="Times New Roman" w:hAnsi="Times New Roman" w:cs="Times New Roman"/>
        </w:rPr>
        <w:t>, GBIF</w:t>
      </w:r>
      <w:r w:rsidR="0028715A" w:rsidRPr="00491583">
        <w:rPr>
          <w:rFonts w:ascii="Times New Roman" w:hAnsi="Times New Roman" w:cs="Times New Roman"/>
        </w:rPr>
        <w:t>-Global Biodiversity Information Facility</w:t>
      </w:r>
      <w:r w:rsidRPr="00491583">
        <w:rPr>
          <w:rFonts w:ascii="Times New Roman" w:hAnsi="Times New Roman" w:cs="Times New Roman"/>
        </w:rPr>
        <w:t>, IPT</w:t>
      </w:r>
      <w:r w:rsidR="0028715A" w:rsidRPr="00491583">
        <w:rPr>
          <w:rFonts w:ascii="Times New Roman" w:hAnsi="Times New Roman" w:cs="Times New Roman"/>
        </w:rPr>
        <w:t>-, integrated publishing tool kit</w:t>
      </w:r>
      <w:r w:rsidRPr="00491583">
        <w:rPr>
          <w:rFonts w:ascii="Times New Roman" w:hAnsi="Times New Roman" w:cs="Times New Roman"/>
        </w:rPr>
        <w:t xml:space="preserve">, </w:t>
      </w:r>
      <w:r w:rsidR="0028715A" w:rsidRPr="00491583">
        <w:rPr>
          <w:rFonts w:ascii="Times New Roman" w:hAnsi="Times New Roman" w:cs="Times New Roman"/>
        </w:rPr>
        <w:t>MR- mortality rate, PMI-President’s Malaria Initiative, AGAmal-AngloGold Ashanti malaria control programme, GSTs- glutathione-s-transferase, PBO-piperonyl butoxide, LLINs-long-lasting insecticidal nets, IRS-indoor residual spraying</w:t>
      </w:r>
    </w:p>
    <w:p w14:paraId="32B18968" w14:textId="77777777" w:rsidR="00C43A26" w:rsidRPr="00491583" w:rsidRDefault="00C43A26" w:rsidP="00BB2C96">
      <w:pPr>
        <w:spacing w:line="360" w:lineRule="auto"/>
        <w:jc w:val="both"/>
        <w:rPr>
          <w:rFonts w:ascii="Times New Roman" w:hAnsi="Times New Roman" w:cs="Times New Roman"/>
          <w:b/>
          <w:bCs/>
        </w:rPr>
      </w:pPr>
      <w:r w:rsidRPr="00491583">
        <w:rPr>
          <w:rFonts w:ascii="Times New Roman" w:hAnsi="Times New Roman" w:cs="Times New Roman"/>
          <w:b/>
          <w:bCs/>
        </w:rPr>
        <w:t>DECLARATIONS</w:t>
      </w:r>
    </w:p>
    <w:p w14:paraId="5FF13717" w14:textId="77777777" w:rsidR="00C43A26" w:rsidRPr="00491583" w:rsidRDefault="00C43A26" w:rsidP="00BB2C96">
      <w:pPr>
        <w:spacing w:line="360" w:lineRule="auto"/>
        <w:jc w:val="both"/>
        <w:rPr>
          <w:rFonts w:ascii="Times New Roman" w:hAnsi="Times New Roman" w:cs="Times New Roman"/>
          <w:b/>
          <w:bCs/>
        </w:rPr>
      </w:pPr>
      <w:r w:rsidRPr="00491583">
        <w:rPr>
          <w:rFonts w:ascii="Times New Roman" w:hAnsi="Times New Roman" w:cs="Times New Roman"/>
          <w:b/>
          <w:bCs/>
        </w:rPr>
        <w:t>Ethics approval and consent to participate</w:t>
      </w:r>
    </w:p>
    <w:p w14:paraId="36D881F2" w14:textId="59B89116" w:rsidR="000F7FB4" w:rsidRPr="00491583" w:rsidRDefault="002E24E9" w:rsidP="00BB2C96">
      <w:pPr>
        <w:spacing w:line="360" w:lineRule="auto"/>
        <w:jc w:val="both"/>
        <w:rPr>
          <w:rFonts w:ascii="Times New Roman" w:hAnsi="Times New Roman" w:cs="Times New Roman"/>
        </w:rPr>
      </w:pPr>
      <w:r w:rsidRPr="00491583">
        <w:rPr>
          <w:rFonts w:ascii="Times New Roman" w:hAnsi="Times New Roman" w:cs="Times New Roman"/>
        </w:rPr>
        <w:t>This study received scientific and ethical approval from the Ethical and Protocol Review Committee (EPRC) of the College of Health Sciences, University of Ghana, Korle-Bu Campus.</w:t>
      </w:r>
      <w:r w:rsidR="000F7FB4" w:rsidRPr="00491583">
        <w:rPr>
          <w:rFonts w:ascii="Times New Roman" w:hAnsi="Times New Roman" w:cs="Times New Roman"/>
        </w:rPr>
        <w:t xml:space="preserve"> Permission to conduct the study at the various sites was obtained from the community leaders</w:t>
      </w:r>
      <w:r w:rsidR="004D0377" w:rsidRPr="00491583">
        <w:rPr>
          <w:rFonts w:ascii="Times New Roman" w:hAnsi="Times New Roman" w:cs="Times New Roman"/>
        </w:rPr>
        <w:t xml:space="preserve"> prior to conducting mosquito sampling at all study locations</w:t>
      </w:r>
      <w:r w:rsidR="000F7FB4" w:rsidRPr="00491583">
        <w:rPr>
          <w:rFonts w:ascii="Times New Roman" w:hAnsi="Times New Roman" w:cs="Times New Roman"/>
        </w:rPr>
        <w:t xml:space="preserve">. </w:t>
      </w:r>
    </w:p>
    <w:p w14:paraId="43DB652A" w14:textId="77777777" w:rsidR="00C43A26" w:rsidRPr="00491583" w:rsidRDefault="00C43A26" w:rsidP="00BB2C96">
      <w:pPr>
        <w:spacing w:line="360" w:lineRule="auto"/>
        <w:jc w:val="both"/>
        <w:rPr>
          <w:rFonts w:ascii="Times New Roman" w:hAnsi="Times New Roman" w:cs="Times New Roman"/>
          <w:b/>
          <w:bCs/>
        </w:rPr>
      </w:pPr>
      <w:r w:rsidRPr="00491583">
        <w:rPr>
          <w:rFonts w:ascii="Times New Roman" w:hAnsi="Times New Roman" w:cs="Times New Roman"/>
          <w:b/>
          <w:bCs/>
        </w:rPr>
        <w:t>Competing interests</w:t>
      </w:r>
    </w:p>
    <w:p w14:paraId="478F425E" w14:textId="674513A5" w:rsidR="000F7FB4" w:rsidRPr="00491583" w:rsidRDefault="000F7FB4" w:rsidP="00BB2C96">
      <w:pPr>
        <w:spacing w:line="360" w:lineRule="auto"/>
        <w:jc w:val="both"/>
        <w:rPr>
          <w:rFonts w:ascii="Times New Roman" w:hAnsi="Times New Roman" w:cs="Times New Roman"/>
        </w:rPr>
      </w:pPr>
      <w:r w:rsidRPr="00491583">
        <w:rPr>
          <w:rFonts w:ascii="Times New Roman" w:hAnsi="Times New Roman" w:cs="Times New Roman"/>
        </w:rPr>
        <w:t>The authors declared no conflict of interest.</w:t>
      </w:r>
    </w:p>
    <w:p w14:paraId="52C4E71B" w14:textId="77777777" w:rsidR="00C43A26" w:rsidRPr="00491583" w:rsidRDefault="00C43A26" w:rsidP="00BB2C96">
      <w:pPr>
        <w:spacing w:line="360" w:lineRule="auto"/>
        <w:jc w:val="both"/>
        <w:rPr>
          <w:rFonts w:ascii="Times New Roman" w:hAnsi="Times New Roman" w:cs="Times New Roman"/>
          <w:b/>
          <w:bCs/>
        </w:rPr>
      </w:pPr>
      <w:r w:rsidRPr="00491583">
        <w:rPr>
          <w:rFonts w:ascii="Times New Roman" w:hAnsi="Times New Roman" w:cs="Times New Roman"/>
          <w:b/>
          <w:bCs/>
        </w:rPr>
        <w:t>Authors’ contributions</w:t>
      </w:r>
    </w:p>
    <w:p w14:paraId="772F07DC" w14:textId="686D1758" w:rsidR="004D0377" w:rsidRPr="00491583" w:rsidRDefault="004D0377" w:rsidP="004D0377">
      <w:pPr>
        <w:spacing w:line="480" w:lineRule="auto"/>
        <w:jc w:val="both"/>
        <w:rPr>
          <w:rFonts w:ascii="Times New Roman" w:hAnsi="Times New Roman" w:cs="Times New Roman"/>
        </w:rPr>
      </w:pPr>
      <w:r w:rsidRPr="00491583">
        <w:rPr>
          <w:rFonts w:ascii="Times New Roman" w:hAnsi="Times New Roman" w:cs="Times New Roman"/>
        </w:rPr>
        <w:t>CMO-A</w:t>
      </w:r>
      <w:r w:rsidR="005747D9" w:rsidRPr="00491583">
        <w:rPr>
          <w:rFonts w:ascii="Times New Roman" w:hAnsi="Times New Roman" w:cs="Times New Roman"/>
        </w:rPr>
        <w:t>,</w:t>
      </w:r>
      <w:r w:rsidRPr="00491583">
        <w:t xml:space="preserve"> </w:t>
      </w:r>
      <w:r w:rsidR="005747D9" w:rsidRPr="00491583">
        <w:t xml:space="preserve">AA </w:t>
      </w:r>
      <w:r w:rsidRPr="00491583">
        <w:rPr>
          <w:rFonts w:ascii="Times New Roman" w:hAnsi="Times New Roman" w:cs="Times New Roman"/>
        </w:rPr>
        <w:t xml:space="preserve">and YAA were responsible for the study design, supervised the data collection, and contributed to the writing of the manuscript. CMO-A, AA, ARMS, IKS, and YAB performed the </w:t>
      </w:r>
      <w:r w:rsidRPr="00491583">
        <w:rPr>
          <w:rFonts w:ascii="Times New Roman" w:hAnsi="Times New Roman" w:cs="Times New Roman"/>
        </w:rPr>
        <w:lastRenderedPageBreak/>
        <w:t>data collection, laboratory work and analysis. CMO-A drafted the manuscript and data visualization. All the authors read and approved the final manuscript.</w:t>
      </w:r>
    </w:p>
    <w:p w14:paraId="66E2D165" w14:textId="3A55313A" w:rsidR="00C43A26" w:rsidRPr="00491583" w:rsidRDefault="00C43A26" w:rsidP="00BB2C96">
      <w:pPr>
        <w:spacing w:line="360" w:lineRule="auto"/>
        <w:jc w:val="both"/>
        <w:rPr>
          <w:rFonts w:ascii="Times New Roman" w:hAnsi="Times New Roman" w:cs="Times New Roman"/>
          <w:b/>
          <w:bCs/>
        </w:rPr>
      </w:pPr>
      <w:r w:rsidRPr="00491583">
        <w:rPr>
          <w:rFonts w:ascii="Times New Roman" w:hAnsi="Times New Roman" w:cs="Times New Roman"/>
          <w:b/>
          <w:bCs/>
        </w:rPr>
        <w:t>Authors’ information</w:t>
      </w:r>
    </w:p>
    <w:p w14:paraId="38C2EC66" w14:textId="77777777" w:rsidR="0031787B" w:rsidRPr="00491583" w:rsidRDefault="0031787B" w:rsidP="00BB2C96">
      <w:pPr>
        <w:spacing w:after="0" w:line="360" w:lineRule="auto"/>
        <w:jc w:val="both"/>
        <w:rPr>
          <w:rFonts w:ascii="Times New Roman" w:hAnsi="Times New Roman" w:cs="Times New Roman"/>
          <w:bCs/>
        </w:rPr>
      </w:pPr>
      <w:r w:rsidRPr="00491583">
        <w:rPr>
          <w:rFonts w:ascii="Times New Roman" w:hAnsi="Times New Roman" w:cs="Times New Roman"/>
          <w:bCs/>
        </w:rPr>
        <w:t>Centre for Vector-Borne Disease Research, Department of Medical Microbiology, University of Ghana Medical School, Accra, Ghana.</w:t>
      </w:r>
    </w:p>
    <w:p w14:paraId="28F3CD83" w14:textId="77777777" w:rsidR="0031787B" w:rsidRPr="00491583" w:rsidRDefault="0031787B" w:rsidP="00BB2C96">
      <w:pPr>
        <w:spacing w:after="0" w:line="360" w:lineRule="auto"/>
        <w:jc w:val="both"/>
        <w:rPr>
          <w:rFonts w:ascii="Times New Roman" w:hAnsi="Times New Roman" w:cs="Times New Roman"/>
          <w:b/>
          <w:bCs/>
        </w:rPr>
      </w:pPr>
      <w:r w:rsidRPr="00491583">
        <w:rPr>
          <w:rFonts w:ascii="Times New Roman" w:hAnsi="Times New Roman" w:cs="Times New Roman"/>
          <w:b/>
          <w:bCs/>
        </w:rPr>
        <w:t>Corresponding author</w:t>
      </w:r>
    </w:p>
    <w:p w14:paraId="2C1FE6DE" w14:textId="77777777" w:rsidR="0031787B" w:rsidRPr="00491583" w:rsidRDefault="0031787B" w:rsidP="00BB2C96">
      <w:pPr>
        <w:spacing w:after="0" w:line="360" w:lineRule="auto"/>
        <w:jc w:val="both"/>
        <w:rPr>
          <w:rFonts w:ascii="Times New Roman" w:hAnsi="Times New Roman" w:cs="Times New Roman"/>
          <w:bCs/>
        </w:rPr>
      </w:pPr>
      <w:r w:rsidRPr="00491583">
        <w:rPr>
          <w:rFonts w:ascii="Times New Roman" w:hAnsi="Times New Roman" w:cs="Times New Roman"/>
          <w:bCs/>
        </w:rPr>
        <w:t>Yaw Asare Afrane</w:t>
      </w:r>
    </w:p>
    <w:p w14:paraId="268800AF" w14:textId="77777777" w:rsidR="00C43A26" w:rsidRPr="00491583" w:rsidRDefault="00C43A26" w:rsidP="00BB2C96">
      <w:pPr>
        <w:spacing w:line="360" w:lineRule="auto"/>
        <w:jc w:val="both"/>
        <w:rPr>
          <w:rFonts w:ascii="Times New Roman" w:hAnsi="Times New Roman" w:cs="Times New Roman"/>
          <w:b/>
          <w:bCs/>
        </w:rPr>
      </w:pPr>
      <w:r w:rsidRPr="00491583">
        <w:rPr>
          <w:rFonts w:ascii="Times New Roman" w:hAnsi="Times New Roman" w:cs="Times New Roman"/>
          <w:b/>
          <w:bCs/>
        </w:rPr>
        <w:t>Funding</w:t>
      </w:r>
    </w:p>
    <w:p w14:paraId="47EA1EBF" w14:textId="6F0EBF41" w:rsidR="000F7FB4" w:rsidRPr="00491583" w:rsidRDefault="000F7FB4" w:rsidP="00BB2C96">
      <w:pPr>
        <w:spacing w:line="360" w:lineRule="auto"/>
        <w:jc w:val="both"/>
        <w:rPr>
          <w:rFonts w:ascii="Times New Roman" w:hAnsi="Times New Roman" w:cs="Times New Roman"/>
        </w:rPr>
      </w:pPr>
      <w:r w:rsidRPr="00491583">
        <w:rPr>
          <w:rFonts w:ascii="Times New Roman" w:hAnsi="Times New Roman" w:cs="Times New Roman"/>
        </w:rPr>
        <w:t>This study was supported by grants from the National Institute of Health received by YAA (Grant numbers: R01 A1123074</w:t>
      </w:r>
      <w:r w:rsidR="00DB3C4D" w:rsidRPr="00491583">
        <w:rPr>
          <w:rFonts w:ascii="Times New Roman" w:hAnsi="Times New Roman" w:cs="Times New Roman"/>
        </w:rPr>
        <w:t>, R03</w:t>
      </w:r>
      <w:r w:rsidR="000501F1" w:rsidRPr="00491583">
        <w:rPr>
          <w:rFonts w:ascii="Times New Roman" w:hAnsi="Times New Roman" w:cs="Times New Roman"/>
        </w:rPr>
        <w:t xml:space="preserve"> </w:t>
      </w:r>
      <w:r w:rsidR="00DB3C4D" w:rsidRPr="00491583">
        <w:rPr>
          <w:rFonts w:ascii="Times New Roman" w:hAnsi="Times New Roman" w:cs="Times New Roman"/>
        </w:rPr>
        <w:t xml:space="preserve">AI186018, </w:t>
      </w:r>
      <w:r w:rsidRPr="00491583">
        <w:rPr>
          <w:rFonts w:ascii="Times New Roman" w:hAnsi="Times New Roman" w:cs="Times New Roman"/>
        </w:rPr>
        <w:t>and D43 TW011513). The funders had no role or influence on the design of this study, data collection, analyses, and interpretation of the data collected, as well as in writing this manuscript.</w:t>
      </w:r>
    </w:p>
    <w:p w14:paraId="4A8F101E" w14:textId="77777777" w:rsidR="00C43A26" w:rsidRPr="00491583" w:rsidRDefault="00C43A26" w:rsidP="00BB2C96">
      <w:pPr>
        <w:spacing w:line="360" w:lineRule="auto"/>
        <w:jc w:val="both"/>
        <w:rPr>
          <w:rFonts w:ascii="Times New Roman" w:hAnsi="Times New Roman" w:cs="Times New Roman"/>
          <w:b/>
          <w:bCs/>
        </w:rPr>
      </w:pPr>
      <w:r w:rsidRPr="00491583">
        <w:rPr>
          <w:rFonts w:ascii="Times New Roman" w:hAnsi="Times New Roman" w:cs="Times New Roman"/>
          <w:b/>
          <w:bCs/>
        </w:rPr>
        <w:t>Acknowledgements</w:t>
      </w:r>
    </w:p>
    <w:p w14:paraId="5F7144E7" w14:textId="15F5E747" w:rsidR="000F7FB4" w:rsidRPr="00491583" w:rsidRDefault="000F7FB4" w:rsidP="00BB2C96">
      <w:pPr>
        <w:spacing w:after="200" w:line="360" w:lineRule="auto"/>
        <w:jc w:val="both"/>
        <w:rPr>
          <w:rFonts w:ascii="Times New Roman" w:eastAsia="Calibri" w:hAnsi="Times New Roman" w:cs="Times New Roman"/>
          <w:color w:val="000000" w:themeColor="text1"/>
        </w:rPr>
      </w:pPr>
      <w:r w:rsidRPr="00491583">
        <w:rPr>
          <w:rFonts w:ascii="Times New Roman" w:eastAsia="Calibri" w:hAnsi="Times New Roman" w:cs="Times New Roman"/>
          <w:color w:val="000000" w:themeColor="text1"/>
        </w:rPr>
        <w:t xml:space="preserve">We are grateful to the community members and field assistants for their support during sample collection and for granting permission to conduct the study within their localities. </w:t>
      </w:r>
    </w:p>
    <w:p w14:paraId="23643189" w14:textId="77777777" w:rsidR="008D1357" w:rsidRPr="00491583" w:rsidRDefault="008D1357" w:rsidP="00BB2C96">
      <w:pPr>
        <w:spacing w:line="360" w:lineRule="auto"/>
        <w:jc w:val="both"/>
        <w:rPr>
          <w:rFonts w:ascii="Times New Roman" w:hAnsi="Times New Roman" w:cs="Times New Roman"/>
          <w:b/>
          <w:bCs/>
        </w:rPr>
      </w:pPr>
    </w:p>
    <w:p w14:paraId="3BFFF776" w14:textId="670AC63E" w:rsidR="00D07C39" w:rsidRPr="00491583" w:rsidRDefault="00C43A26" w:rsidP="00BB2C96">
      <w:pPr>
        <w:spacing w:line="360" w:lineRule="auto"/>
        <w:jc w:val="both"/>
        <w:rPr>
          <w:rFonts w:ascii="Times New Roman" w:hAnsi="Times New Roman" w:cs="Times New Roman"/>
          <w:b/>
          <w:bCs/>
        </w:rPr>
      </w:pPr>
      <w:r w:rsidRPr="00491583">
        <w:rPr>
          <w:rFonts w:ascii="Times New Roman" w:hAnsi="Times New Roman" w:cs="Times New Roman"/>
          <w:b/>
          <w:bCs/>
        </w:rPr>
        <w:t>REFERENCES</w:t>
      </w:r>
    </w:p>
    <w:p w14:paraId="59DA9E69" w14:textId="77777777" w:rsidR="00D07C39" w:rsidRPr="00491583" w:rsidRDefault="00D07C39" w:rsidP="00BB2C96">
      <w:pPr>
        <w:spacing w:line="360" w:lineRule="auto"/>
        <w:jc w:val="both"/>
        <w:rPr>
          <w:rFonts w:ascii="Times New Roman" w:hAnsi="Times New Roman" w:cs="Times New Roman"/>
          <w:b/>
          <w:bCs/>
        </w:rPr>
      </w:pPr>
    </w:p>
    <w:p w14:paraId="415154EF" w14:textId="37EC7AEA" w:rsidR="002F29ED" w:rsidRPr="00491583" w:rsidRDefault="00D07C39" w:rsidP="002F29ED">
      <w:pPr>
        <w:pStyle w:val="EndNoteBibliography"/>
        <w:ind w:left="720" w:hanging="720"/>
      </w:pPr>
      <w:r w:rsidRPr="00491583">
        <w:rPr>
          <w:rFonts w:ascii="Times New Roman" w:hAnsi="Times New Roman" w:cs="Times New Roman"/>
          <w:b/>
          <w:bCs/>
        </w:rPr>
        <w:fldChar w:fldCharType="begin"/>
      </w:r>
      <w:r w:rsidRPr="00491583">
        <w:rPr>
          <w:rFonts w:ascii="Times New Roman" w:hAnsi="Times New Roman" w:cs="Times New Roman"/>
          <w:b/>
          <w:bCs/>
        </w:rPr>
        <w:instrText xml:space="preserve"> ADDIN EN.REFLIST </w:instrText>
      </w:r>
      <w:r w:rsidRPr="00491583">
        <w:rPr>
          <w:rFonts w:ascii="Times New Roman" w:hAnsi="Times New Roman" w:cs="Times New Roman"/>
          <w:b/>
          <w:bCs/>
        </w:rPr>
        <w:fldChar w:fldCharType="separate"/>
      </w:r>
      <w:r w:rsidR="002F29ED" w:rsidRPr="00491583">
        <w:t>1.</w:t>
      </w:r>
      <w:r w:rsidR="002F29ED" w:rsidRPr="00491583">
        <w:tab/>
        <w:t>Suh PF, Elanga-Ndille E, Tchouakui M, Sandeu MM, Tagne D, Wondji C, Ndo C. Impact of insecticide resistance on malaria vector competence: a literature review. Malaria Journal.</w:t>
      </w:r>
      <w:r w:rsidR="002F29ED" w:rsidRPr="00491583">
        <w:rPr>
          <w:i/>
        </w:rPr>
        <w:t xml:space="preserve"> </w:t>
      </w:r>
      <w:r w:rsidR="002F29ED" w:rsidRPr="00491583">
        <w:t xml:space="preserve">2023;22 1:19; doi: 10.1186/s12936-023-04444-2. </w:t>
      </w:r>
      <w:hyperlink r:id="rId5" w:history="1">
        <w:r w:rsidR="002F29ED" w:rsidRPr="00491583">
          <w:rPr>
            <w:rStyle w:val="Hyperlink"/>
          </w:rPr>
          <w:t>https://doi.org/10.1186/s12936-023-04444-2</w:t>
        </w:r>
      </w:hyperlink>
    </w:p>
    <w:p w14:paraId="349E850D" w14:textId="7D0E2AFF" w:rsidR="002F29ED" w:rsidRPr="00491583" w:rsidRDefault="002F29ED" w:rsidP="002F29ED">
      <w:pPr>
        <w:pStyle w:val="EndNoteBibliography"/>
        <w:spacing w:after="0"/>
        <w:ind w:left="720" w:hanging="720"/>
      </w:pPr>
      <w:hyperlink r:id="rId6" w:history="1">
        <w:r w:rsidRPr="00491583">
          <w:rPr>
            <w:rStyle w:val="Hyperlink"/>
          </w:rPr>
          <w:t>https://malariajournal.biomedcentral.com/counter/pdf/10.1186/s12936-023-04444-2.pdf</w:t>
        </w:r>
      </w:hyperlink>
      <w:r w:rsidRPr="00491583">
        <w:t>.</w:t>
      </w:r>
    </w:p>
    <w:p w14:paraId="125D3F28" w14:textId="4D175771" w:rsidR="002F29ED" w:rsidRPr="00491583" w:rsidRDefault="002F29ED" w:rsidP="002F29ED">
      <w:pPr>
        <w:pStyle w:val="EndNoteBibliography"/>
        <w:spacing w:after="0"/>
        <w:ind w:left="720" w:hanging="720"/>
      </w:pPr>
      <w:r w:rsidRPr="00491583">
        <w:t>2.</w:t>
      </w:r>
      <w:r w:rsidRPr="00491583">
        <w:tab/>
        <w:t>Minwuyelet A, Yewhalaw D, Sciarretta A, Atenafu G. Evaluating insecticide susceptibility in major African malaria vectors: a meta-analysis and systematic review. Frontiers in Malaria.</w:t>
      </w:r>
      <w:r w:rsidRPr="00491583">
        <w:rPr>
          <w:i/>
        </w:rPr>
        <w:t xml:space="preserve"> </w:t>
      </w:r>
      <w:r w:rsidRPr="00491583">
        <w:t xml:space="preserve">2025;Volume 3 - 2025; doi: 10.3389/fmala.2025.1478249. </w:t>
      </w:r>
      <w:hyperlink r:id="rId7" w:history="1">
        <w:r w:rsidRPr="00491583">
          <w:rPr>
            <w:rStyle w:val="Hyperlink"/>
          </w:rPr>
          <w:t>https://www.frontiersin.org/journals/malaria/articles/10.3389/fmala.2025.1478249</w:t>
        </w:r>
      </w:hyperlink>
      <w:r w:rsidRPr="00491583">
        <w:t>.</w:t>
      </w:r>
    </w:p>
    <w:p w14:paraId="59E78D81" w14:textId="77777777" w:rsidR="002F29ED" w:rsidRPr="00491583" w:rsidRDefault="002F29ED" w:rsidP="002F29ED">
      <w:pPr>
        <w:pStyle w:val="EndNoteBibliography"/>
        <w:spacing w:after="0"/>
        <w:ind w:left="720" w:hanging="720"/>
      </w:pPr>
      <w:r w:rsidRPr="00491583">
        <w:t>3.</w:t>
      </w:r>
      <w:r w:rsidRPr="00491583">
        <w:tab/>
        <w:t xml:space="preserve">Christopher Mfum Owusu-Asenso IKS, Nana Aba Setorwu Eyeson, Anisa Abdulai, Abdul Rahim Mohammed Sabtiu, Simon K Attah, Fred Aboagye-Antwi, Yaw Asare Afrane. </w:t>
      </w:r>
      <w:r w:rsidRPr="00491583">
        <w:lastRenderedPageBreak/>
        <w:t>Environmental contaminants drive Insecticide resistance in Anopheles Mosquitoes in Ghana. Scientific Reports.</w:t>
      </w:r>
      <w:r w:rsidRPr="00491583">
        <w:rPr>
          <w:i/>
        </w:rPr>
        <w:t xml:space="preserve"> </w:t>
      </w:r>
      <w:r w:rsidRPr="00491583">
        <w:t>2025; doi: 10.21203/rs.3.rs-6606369/v1.</w:t>
      </w:r>
    </w:p>
    <w:p w14:paraId="3189AB1D" w14:textId="77777777" w:rsidR="002F29ED" w:rsidRPr="00491583" w:rsidRDefault="002F29ED" w:rsidP="002F29ED">
      <w:pPr>
        <w:pStyle w:val="EndNoteBibliography"/>
        <w:spacing w:after="0"/>
        <w:ind w:left="720" w:hanging="720"/>
        <w:rPr>
          <w:lang w:val="pt-PT"/>
        </w:rPr>
      </w:pPr>
      <w:r w:rsidRPr="00491583">
        <w:t>4.</w:t>
      </w:r>
      <w:r w:rsidRPr="00491583">
        <w:tab/>
        <w:t xml:space="preserve">Sonhafouo-Chiana N, Nkahe LD, Kopya E, Awono-Ambene PH, Wanji S, Wondji CS, Antonio-Nkondjio C. Rapid evolution of insecticide resistance and patterns of pesticides usage in agriculture in the city of Yaoundé, Cameroon. </w:t>
      </w:r>
      <w:r w:rsidRPr="00491583">
        <w:rPr>
          <w:lang w:val="pt-PT"/>
        </w:rPr>
        <w:t>Parasit Vectors.</w:t>
      </w:r>
      <w:r w:rsidRPr="00491583">
        <w:rPr>
          <w:i/>
          <w:lang w:val="pt-PT"/>
        </w:rPr>
        <w:t xml:space="preserve"> </w:t>
      </w:r>
      <w:r w:rsidRPr="00491583">
        <w:rPr>
          <w:lang w:val="pt-PT"/>
        </w:rPr>
        <w:t>2022;15 1:186; doi: 10.1186/s13071-022-05321-8.</w:t>
      </w:r>
    </w:p>
    <w:p w14:paraId="2ACCBFD3" w14:textId="3902A76D" w:rsidR="002F29ED" w:rsidRPr="00491583" w:rsidRDefault="002F29ED" w:rsidP="002F29ED">
      <w:pPr>
        <w:pStyle w:val="EndNoteBibliography"/>
        <w:spacing w:after="0"/>
        <w:ind w:left="720" w:hanging="720"/>
        <w:rPr>
          <w:lang w:val="pt-PT"/>
        </w:rPr>
      </w:pPr>
      <w:r w:rsidRPr="00491583">
        <w:rPr>
          <w:lang w:val="pt-PT"/>
        </w:rPr>
        <w:t>5.</w:t>
      </w:r>
      <w:r w:rsidRPr="00491583">
        <w:rPr>
          <w:lang w:val="pt-PT"/>
        </w:rPr>
        <w:tab/>
        <w:t xml:space="preserve">Hancock PA, Ochomo E, Messenger LA. </w:t>
      </w:r>
      <w:r w:rsidRPr="00491583">
        <w:t xml:space="preserve">Genetic surveillance of insecticide resistance in African Anopheles populations to inform malaria vector control. </w:t>
      </w:r>
      <w:r w:rsidRPr="00491583">
        <w:rPr>
          <w:lang w:val="pt-PT"/>
        </w:rPr>
        <w:t>Trends in Parasitology.</w:t>
      </w:r>
      <w:r w:rsidRPr="00491583">
        <w:rPr>
          <w:i/>
          <w:lang w:val="pt-PT"/>
        </w:rPr>
        <w:t xml:space="preserve"> </w:t>
      </w:r>
      <w:r w:rsidRPr="00491583">
        <w:rPr>
          <w:lang w:val="pt-PT"/>
        </w:rPr>
        <w:t xml:space="preserve">2024;40 7:604-18; doi: </w:t>
      </w:r>
      <w:hyperlink r:id="rId8" w:history="1">
        <w:r w:rsidRPr="00491583">
          <w:rPr>
            <w:rStyle w:val="Hyperlink"/>
            <w:lang w:val="pt-PT"/>
          </w:rPr>
          <w:t>https://doi.org/10.1016/j.pt.2024.04.016</w:t>
        </w:r>
      </w:hyperlink>
      <w:r w:rsidRPr="00491583">
        <w:rPr>
          <w:lang w:val="pt-PT"/>
        </w:rPr>
        <w:t xml:space="preserve">. </w:t>
      </w:r>
      <w:hyperlink r:id="rId9" w:history="1">
        <w:r w:rsidRPr="00491583">
          <w:rPr>
            <w:rStyle w:val="Hyperlink"/>
            <w:lang w:val="pt-PT"/>
          </w:rPr>
          <w:t>https://www.sciencedirect.com/science/article/pii/S1471492224001156</w:t>
        </w:r>
      </w:hyperlink>
      <w:r w:rsidRPr="00491583">
        <w:rPr>
          <w:lang w:val="pt-PT"/>
        </w:rPr>
        <w:t>.</w:t>
      </w:r>
    </w:p>
    <w:p w14:paraId="2CF7BCA4" w14:textId="1596838D" w:rsidR="002F29ED" w:rsidRPr="00491583" w:rsidRDefault="002F29ED" w:rsidP="002F29ED">
      <w:pPr>
        <w:pStyle w:val="EndNoteBibliography"/>
        <w:spacing w:after="0"/>
        <w:ind w:left="720" w:hanging="720"/>
        <w:rPr>
          <w:lang w:val="pt-PT"/>
        </w:rPr>
      </w:pPr>
      <w:r w:rsidRPr="00491583">
        <w:rPr>
          <w:lang w:val="pt-PT"/>
        </w:rPr>
        <w:t>6.</w:t>
      </w:r>
      <w:r w:rsidRPr="00491583">
        <w:rPr>
          <w:lang w:val="pt-PT"/>
        </w:rPr>
        <w:tab/>
        <w:t xml:space="preserve">Nkya TE, Akhouayri I, Poupardin R, Batengana B, Mosha F, Magesa S, et al. </w:t>
      </w:r>
      <w:r w:rsidRPr="00491583">
        <w:t xml:space="preserve">Insecticide resistance mechanisms associated with different environments in the malaria vector Anopheles gambiae: a case study in Tanzania. </w:t>
      </w:r>
      <w:r w:rsidRPr="00491583">
        <w:rPr>
          <w:lang w:val="pt-PT"/>
        </w:rPr>
        <w:t>Malaria Journal.</w:t>
      </w:r>
      <w:r w:rsidRPr="00491583">
        <w:rPr>
          <w:i/>
          <w:lang w:val="pt-PT"/>
        </w:rPr>
        <w:t xml:space="preserve"> </w:t>
      </w:r>
      <w:r w:rsidRPr="00491583">
        <w:rPr>
          <w:lang w:val="pt-PT"/>
        </w:rPr>
        <w:t xml:space="preserve">2014;13 1:28; doi: 10.1186/1475-2875-13-28. </w:t>
      </w:r>
      <w:hyperlink r:id="rId10" w:history="1">
        <w:r w:rsidRPr="00491583">
          <w:rPr>
            <w:rStyle w:val="Hyperlink"/>
            <w:lang w:val="pt-PT"/>
          </w:rPr>
          <w:t>https://doi.org/10.1186/1475-2875-13-28</w:t>
        </w:r>
      </w:hyperlink>
      <w:r w:rsidRPr="00491583">
        <w:rPr>
          <w:lang w:val="pt-PT"/>
        </w:rPr>
        <w:t>.</w:t>
      </w:r>
    </w:p>
    <w:p w14:paraId="2EC1B70D" w14:textId="77777777" w:rsidR="002F29ED" w:rsidRPr="00491583" w:rsidRDefault="002F29ED" w:rsidP="002F29ED">
      <w:pPr>
        <w:pStyle w:val="EndNoteBibliography"/>
        <w:spacing w:after="0"/>
        <w:ind w:left="720" w:hanging="720"/>
      </w:pPr>
      <w:r w:rsidRPr="00491583">
        <w:rPr>
          <w:lang w:val="pt-PT"/>
        </w:rPr>
        <w:t>7.</w:t>
      </w:r>
      <w:r w:rsidRPr="00491583">
        <w:rPr>
          <w:lang w:val="pt-PT"/>
        </w:rPr>
        <w:tab/>
        <w:t xml:space="preserve">Nkya TE, Poupardin R, Laporte F, Akhouayri I, Mosha F, Magesa S, et al. </w:t>
      </w:r>
      <w:r w:rsidRPr="00491583">
        <w:t>Impact of agriculture on the selection of insecticide resistance in the malaria vector Anopheles gambiae: a multigenerational study in controlled conditions. Parasit Vectors.</w:t>
      </w:r>
      <w:r w:rsidRPr="00491583">
        <w:rPr>
          <w:i/>
        </w:rPr>
        <w:t xml:space="preserve"> </w:t>
      </w:r>
      <w:r w:rsidRPr="00491583">
        <w:t>2014;7:480; doi: 10.1186/s13071-014-0480-z.</w:t>
      </w:r>
    </w:p>
    <w:p w14:paraId="5DC06EBD" w14:textId="1796760A" w:rsidR="002F29ED" w:rsidRPr="00491583" w:rsidRDefault="002F29ED" w:rsidP="002F29ED">
      <w:pPr>
        <w:pStyle w:val="EndNoteBibliography"/>
        <w:spacing w:after="0"/>
        <w:ind w:left="720" w:hanging="720"/>
      </w:pPr>
      <w:r w:rsidRPr="00491583">
        <w:t>8.</w:t>
      </w:r>
      <w:r w:rsidRPr="00491583">
        <w:tab/>
        <w:t>WHO. Test procedures for insecticide resistance monitoring in malaria vector mosquitoes. World Health Organisation.</w:t>
      </w:r>
      <w:r w:rsidRPr="00491583">
        <w:rPr>
          <w:i/>
        </w:rPr>
        <w:t xml:space="preserve"> </w:t>
      </w:r>
      <w:r w:rsidRPr="00491583">
        <w:t xml:space="preserve">2016. </w:t>
      </w:r>
      <w:hyperlink r:id="rId11" w:history="1">
        <w:r w:rsidRPr="00491583">
          <w:rPr>
            <w:rStyle w:val="Hyperlink"/>
          </w:rPr>
          <w:t>https://apps.who.int/iris/bitstream/handle/10665/250677/9789241511575-eng.pdf?sequence=1</w:t>
        </w:r>
      </w:hyperlink>
      <w:r w:rsidRPr="00491583">
        <w:t>.</w:t>
      </w:r>
    </w:p>
    <w:p w14:paraId="2C7E4766" w14:textId="77777777" w:rsidR="002F29ED" w:rsidRPr="00491583" w:rsidRDefault="002F29ED" w:rsidP="002F29ED">
      <w:pPr>
        <w:pStyle w:val="EndNoteBibliography"/>
        <w:spacing w:after="0"/>
        <w:ind w:left="720" w:hanging="720"/>
      </w:pPr>
      <w:r w:rsidRPr="00491583">
        <w:t>9.</w:t>
      </w:r>
      <w:r w:rsidRPr="00491583">
        <w:tab/>
        <w:t>WHO. Test Procedures For Insecticide Resistance Monitoring in malaria vector Mosquitoes. WHO document production services.</w:t>
      </w:r>
      <w:r w:rsidRPr="00491583">
        <w:rPr>
          <w:i/>
        </w:rPr>
        <w:t xml:space="preserve"> </w:t>
      </w:r>
      <w:r w:rsidRPr="00491583">
        <w:t>2013;Geneva, Switzerland.</w:t>
      </w:r>
    </w:p>
    <w:p w14:paraId="4210125E" w14:textId="4E080E2A" w:rsidR="002F29ED" w:rsidRPr="00491583" w:rsidRDefault="002F29ED" w:rsidP="002F29ED">
      <w:pPr>
        <w:pStyle w:val="EndNoteBibliography"/>
        <w:spacing w:after="0"/>
        <w:ind w:left="720" w:hanging="720"/>
      </w:pPr>
      <w:r w:rsidRPr="00491583">
        <w:t>10.</w:t>
      </w:r>
      <w:r w:rsidRPr="00491583">
        <w:tab/>
        <w:t>WHO. Standard operating procedure for testing insecticide susceptibility of adult mosquitoes in WHO bottle bioassays. World Health Organization.</w:t>
      </w:r>
      <w:r w:rsidRPr="00491583">
        <w:rPr>
          <w:i/>
        </w:rPr>
        <w:t xml:space="preserve"> </w:t>
      </w:r>
      <w:r w:rsidRPr="00491583">
        <w:t xml:space="preserve">2022b:21. </w:t>
      </w:r>
      <w:hyperlink r:id="rId12" w:history="1">
        <w:r w:rsidRPr="00491583">
          <w:rPr>
            <w:rStyle w:val="Hyperlink"/>
          </w:rPr>
          <w:t>https://www.who.int/publications/i/item/9789240043770</w:t>
        </w:r>
      </w:hyperlink>
      <w:r w:rsidRPr="00491583">
        <w:t>.</w:t>
      </w:r>
    </w:p>
    <w:p w14:paraId="1C37A408" w14:textId="7F4CE3F5" w:rsidR="002F29ED" w:rsidRPr="00491583" w:rsidRDefault="002F29ED" w:rsidP="002F29ED">
      <w:pPr>
        <w:pStyle w:val="EndNoteBibliography"/>
        <w:spacing w:after="0"/>
        <w:ind w:left="720" w:hanging="720"/>
      </w:pPr>
      <w:r w:rsidRPr="00491583">
        <w:t>11.</w:t>
      </w:r>
      <w:r w:rsidRPr="00491583">
        <w:tab/>
        <w:t>Stica C, Jeffries CL, Irish SR, Barry Y, Camara D, Yansane I, et al. Characterizing the molecular and metabolic mechanisms of insecticide resistance in Anopheles gambiae in Faranah, Guinea. Malaria journal.</w:t>
      </w:r>
      <w:r w:rsidRPr="00491583">
        <w:rPr>
          <w:i/>
        </w:rPr>
        <w:t xml:space="preserve"> </w:t>
      </w:r>
      <w:r w:rsidRPr="00491583">
        <w:t xml:space="preserve">2019;18 1; doi: 10.1186/s12936-019-2875-y. </w:t>
      </w:r>
      <w:hyperlink r:id="rId13" w:history="1">
        <w:r w:rsidRPr="00491583">
          <w:rPr>
            <w:rStyle w:val="Hyperlink"/>
          </w:rPr>
          <w:t>https://dx.doi.org/10.1186/s12936-019-2875-y</w:t>
        </w:r>
      </w:hyperlink>
      <w:r w:rsidRPr="00491583">
        <w:t>.</w:t>
      </w:r>
    </w:p>
    <w:p w14:paraId="13B9175D" w14:textId="5A330BFB" w:rsidR="002F29ED" w:rsidRPr="00491583" w:rsidRDefault="002F29ED" w:rsidP="002F29ED">
      <w:pPr>
        <w:pStyle w:val="EndNoteBibliography"/>
        <w:spacing w:after="0"/>
        <w:ind w:left="720" w:hanging="720"/>
      </w:pPr>
      <w:r w:rsidRPr="00491583">
        <w:t>12.</w:t>
      </w:r>
      <w:r w:rsidRPr="00491583">
        <w:tab/>
        <w:t>Martinez-Torres D, Chandre F, Williamson MS, Darriet F, Berge JB, Devonshire AL, et al. Molecular characterization of pyrethroid knockdown resistance (kdr) in the major malaria vector Anopheles gambiae s.s. Insect Molecular Biology.</w:t>
      </w:r>
      <w:r w:rsidRPr="00491583">
        <w:rPr>
          <w:i/>
        </w:rPr>
        <w:t xml:space="preserve"> </w:t>
      </w:r>
      <w:r w:rsidRPr="00491583">
        <w:t xml:space="preserve">1998;7 2:179-84; doi: 10.1046/j.1365-2583.1998.72062.x. </w:t>
      </w:r>
      <w:hyperlink r:id="rId14" w:history="1">
        <w:r w:rsidRPr="00491583">
          <w:rPr>
            <w:rStyle w:val="Hyperlink"/>
          </w:rPr>
          <w:t>https://dx.doi.org/10.1046/j.1365-2583.1998.72062.x</w:t>
        </w:r>
      </w:hyperlink>
      <w:r w:rsidRPr="00491583">
        <w:t>.</w:t>
      </w:r>
    </w:p>
    <w:p w14:paraId="32607917" w14:textId="40802D3D" w:rsidR="002F29ED" w:rsidRPr="00491583" w:rsidRDefault="002F29ED" w:rsidP="002F29ED">
      <w:pPr>
        <w:pStyle w:val="EndNoteBibliography"/>
        <w:spacing w:after="0"/>
        <w:ind w:left="720" w:hanging="720"/>
      </w:pPr>
      <w:r w:rsidRPr="00491583">
        <w:t>13.</w:t>
      </w:r>
      <w:r w:rsidRPr="00491583">
        <w:tab/>
        <w:t>Jones CM, Liyanapathirana M, Agossa FR, Weetman D, Ranson H, Donnelly MJ, Wilding CS. Footprints of positive selection associated with a mutation (N1575Y) in the voltage-gated sodium channel of Anopheles gambiae. Proceedings of the National Academy of Sciences.</w:t>
      </w:r>
      <w:r w:rsidRPr="00491583">
        <w:rPr>
          <w:i/>
        </w:rPr>
        <w:t xml:space="preserve"> </w:t>
      </w:r>
      <w:r w:rsidRPr="00491583">
        <w:t xml:space="preserve">2012;109 17:6614; doi: 10.1073/pnas.1201475109. </w:t>
      </w:r>
      <w:hyperlink r:id="rId15" w:history="1">
        <w:r w:rsidRPr="00491583">
          <w:rPr>
            <w:rStyle w:val="Hyperlink"/>
          </w:rPr>
          <w:t>http://www.pnas.org/content/109/17/6614.abstract</w:t>
        </w:r>
      </w:hyperlink>
      <w:r w:rsidRPr="00491583">
        <w:t>.</w:t>
      </w:r>
    </w:p>
    <w:p w14:paraId="0699A723" w14:textId="4A4EA16B" w:rsidR="002F29ED" w:rsidRPr="00491583" w:rsidRDefault="002F29ED" w:rsidP="002F29ED">
      <w:pPr>
        <w:pStyle w:val="EndNoteBibliography"/>
        <w:spacing w:after="0"/>
        <w:ind w:left="720" w:hanging="720"/>
      </w:pPr>
      <w:r w:rsidRPr="00491583">
        <w:t>14.</w:t>
      </w:r>
      <w:r w:rsidRPr="00491583">
        <w:tab/>
        <w:t xml:space="preserve">Williams J, Cowlishaw R, Sanou A, Ranson H, Grigoraki L. In vivofunctional validation of the V402Lvoltage gated sodium channel mutation in themalaria vectorAn. gambiae. Pest </w:t>
      </w:r>
      <w:r w:rsidRPr="00491583">
        <w:lastRenderedPageBreak/>
        <w:t>Management Science.</w:t>
      </w:r>
      <w:r w:rsidRPr="00491583">
        <w:rPr>
          <w:i/>
        </w:rPr>
        <w:t xml:space="preserve"> </w:t>
      </w:r>
      <w:r w:rsidRPr="00491583">
        <w:t xml:space="preserve">2022;78 3:1155-63; doi: 10.1002/ps.6731. </w:t>
      </w:r>
      <w:hyperlink r:id="rId16" w:history="1">
        <w:r w:rsidRPr="00491583">
          <w:rPr>
            <w:rStyle w:val="Hyperlink"/>
          </w:rPr>
          <w:t>https://dx.doi.org/10.1002/ps.6731</w:t>
        </w:r>
      </w:hyperlink>
      <w:r w:rsidRPr="00491583">
        <w:t>.</w:t>
      </w:r>
    </w:p>
    <w:p w14:paraId="638E0620" w14:textId="3A640732" w:rsidR="002F29ED" w:rsidRPr="00491583" w:rsidRDefault="002F29ED" w:rsidP="002F29ED">
      <w:pPr>
        <w:pStyle w:val="EndNoteBibliography"/>
        <w:spacing w:after="0"/>
        <w:ind w:left="720" w:hanging="720"/>
      </w:pPr>
      <w:r w:rsidRPr="00491583">
        <w:t>15.</w:t>
      </w:r>
      <w:r w:rsidRPr="00491583">
        <w:tab/>
        <w:t>Weill M, Malcolm C, Chandre F, Mogensen K, Berthomieu A, Marquine M, Raymond M. The unique mutation in ace-1 giving high insecticide resistance is easily detectable in mosquito vectors. Insect Molecular Biology.</w:t>
      </w:r>
      <w:r w:rsidRPr="00491583">
        <w:rPr>
          <w:i/>
        </w:rPr>
        <w:t xml:space="preserve"> </w:t>
      </w:r>
      <w:r w:rsidRPr="00491583">
        <w:t xml:space="preserve">2004;13 1:1-7; doi: 10.1111/j.1365-2583.2004.00452.x. </w:t>
      </w:r>
      <w:hyperlink r:id="rId17" w:history="1">
        <w:r w:rsidRPr="00491583">
          <w:rPr>
            <w:rStyle w:val="Hyperlink"/>
          </w:rPr>
          <w:t>https://dx.doi.org/10.1111/j.1365-2583.2004.00452.x</w:t>
        </w:r>
      </w:hyperlink>
      <w:r w:rsidRPr="00491583">
        <w:t>.</w:t>
      </w:r>
    </w:p>
    <w:p w14:paraId="12E9F4DF" w14:textId="77777777" w:rsidR="002F29ED" w:rsidRPr="00491583" w:rsidRDefault="002F29ED" w:rsidP="002F29ED">
      <w:pPr>
        <w:pStyle w:val="EndNoteBibliography"/>
        <w:spacing w:after="0"/>
        <w:ind w:left="720" w:hanging="720"/>
      </w:pPr>
      <w:r w:rsidRPr="00491583">
        <w:t>16.</w:t>
      </w:r>
      <w:r w:rsidRPr="00491583">
        <w:tab/>
        <w:t>Gillies MT, De Meillon B. Anophelinae of Africa south of the Sahara. 1968.</w:t>
      </w:r>
    </w:p>
    <w:p w14:paraId="5BA5D593" w14:textId="77777777" w:rsidR="002F29ED" w:rsidRPr="00491583" w:rsidRDefault="002F29ED" w:rsidP="002F29ED">
      <w:pPr>
        <w:pStyle w:val="EndNoteBibliography"/>
        <w:spacing w:after="0"/>
        <w:ind w:left="720" w:hanging="720"/>
      </w:pPr>
      <w:r w:rsidRPr="00491583">
        <w:t>17.</w:t>
      </w:r>
      <w:r w:rsidRPr="00491583">
        <w:tab/>
        <w:t>Scott JA, Brogdon WG, Collins FH. Identification of single specimens of the Anopheles gambiae complex by the polymerase chain reaction. The American journal of tropical medicine and hygiene.</w:t>
      </w:r>
      <w:r w:rsidRPr="00491583">
        <w:rPr>
          <w:i/>
        </w:rPr>
        <w:t xml:space="preserve"> </w:t>
      </w:r>
      <w:r w:rsidRPr="00491583">
        <w:t>1993;49 4:520-9.</w:t>
      </w:r>
    </w:p>
    <w:p w14:paraId="24552242" w14:textId="77ECA765" w:rsidR="002F29ED" w:rsidRPr="00491583" w:rsidRDefault="002F29ED" w:rsidP="002F29ED">
      <w:pPr>
        <w:pStyle w:val="EndNoteBibliography"/>
        <w:spacing w:after="0"/>
        <w:ind w:left="720" w:hanging="720"/>
      </w:pPr>
      <w:r w:rsidRPr="00491583">
        <w:t>18.</w:t>
      </w:r>
      <w:r w:rsidRPr="00491583">
        <w:tab/>
        <w:t>WHO. Standard operating procedure for testing insecticide susceptibility of adult mosquitoes in WHO tube tests. World Health Organization.</w:t>
      </w:r>
      <w:r w:rsidRPr="00491583">
        <w:rPr>
          <w:i/>
        </w:rPr>
        <w:t xml:space="preserve"> </w:t>
      </w:r>
      <w:r w:rsidRPr="00491583">
        <w:t xml:space="preserve">2022a:16. </w:t>
      </w:r>
      <w:hyperlink r:id="rId18" w:history="1">
        <w:r w:rsidRPr="00491583">
          <w:rPr>
            <w:rStyle w:val="Hyperlink"/>
          </w:rPr>
          <w:t>https://www.who.int/publications/i/item/9789240043831</w:t>
        </w:r>
      </w:hyperlink>
      <w:r w:rsidRPr="00491583">
        <w:t>.</w:t>
      </w:r>
    </w:p>
    <w:p w14:paraId="0EF05B50" w14:textId="3D48ED09" w:rsidR="002F29ED" w:rsidRPr="00491583" w:rsidRDefault="002F29ED" w:rsidP="002F29ED">
      <w:pPr>
        <w:pStyle w:val="EndNoteBibliography"/>
        <w:spacing w:after="0"/>
        <w:ind w:left="720" w:hanging="720"/>
      </w:pPr>
      <w:r w:rsidRPr="00491583">
        <w:t>19.</w:t>
      </w:r>
      <w:r w:rsidRPr="00491583">
        <w:tab/>
        <w:t>Coetzee M. Key to the females of Afrotropical Anopheles mosquitoes (Diptera: Culicidae). Malaria Journal.</w:t>
      </w:r>
      <w:r w:rsidRPr="00491583">
        <w:rPr>
          <w:i/>
        </w:rPr>
        <w:t xml:space="preserve"> </w:t>
      </w:r>
      <w:r w:rsidRPr="00491583">
        <w:t xml:space="preserve">2020;19 1:70; doi: 10.1186/s12936-020-3144-9. </w:t>
      </w:r>
      <w:hyperlink r:id="rId19" w:history="1">
        <w:r w:rsidRPr="00491583">
          <w:rPr>
            <w:rStyle w:val="Hyperlink"/>
          </w:rPr>
          <w:t>https://doi.org/10.1186/s12936-020-3144-9</w:t>
        </w:r>
      </w:hyperlink>
      <w:r w:rsidRPr="00491583">
        <w:t>.</w:t>
      </w:r>
    </w:p>
    <w:p w14:paraId="23321369" w14:textId="77777777" w:rsidR="002F29ED" w:rsidRPr="00491583" w:rsidRDefault="002F29ED" w:rsidP="002F29ED">
      <w:pPr>
        <w:pStyle w:val="EndNoteBibliography"/>
        <w:ind w:left="720" w:hanging="720"/>
      </w:pPr>
      <w:r w:rsidRPr="00491583">
        <w:t>20.</w:t>
      </w:r>
      <w:r w:rsidRPr="00491583">
        <w:tab/>
        <w:t>Gillies M, Coetzee M. A supplement to the Anophelinae of Africa south of the Sahara (Afrotropical Region). Johannesburg</w:t>
      </w:r>
    </w:p>
    <w:p w14:paraId="7955895D" w14:textId="77777777" w:rsidR="002F29ED" w:rsidRPr="00491583" w:rsidRDefault="002F29ED" w:rsidP="002F29ED">
      <w:pPr>
        <w:pStyle w:val="EndNoteBibliography"/>
        <w:spacing w:after="0"/>
        <w:ind w:left="720" w:hanging="720"/>
      </w:pPr>
      <w:r w:rsidRPr="00491583">
        <w:t>South African Institute for Medical Research; 1987.</w:t>
      </w:r>
    </w:p>
    <w:p w14:paraId="44437BED" w14:textId="3D9C1878" w:rsidR="002F29ED" w:rsidRPr="00491583" w:rsidRDefault="002F29ED" w:rsidP="002F29ED">
      <w:pPr>
        <w:pStyle w:val="EndNoteBibliography"/>
        <w:spacing w:after="0"/>
        <w:ind w:left="720" w:hanging="720"/>
      </w:pPr>
      <w:r w:rsidRPr="00491583">
        <w:t>21.</w:t>
      </w:r>
      <w:r w:rsidRPr="00491583">
        <w:tab/>
        <w:t>WHO. Standard operating procedure for testing insecticide susceptibility of adult mosquitoes in WHO tube tests. World Health Organisation.</w:t>
      </w:r>
      <w:r w:rsidRPr="00491583">
        <w:rPr>
          <w:i/>
        </w:rPr>
        <w:t xml:space="preserve"> </w:t>
      </w:r>
      <w:r w:rsidRPr="00491583">
        <w:t xml:space="preserve">2022:16. </w:t>
      </w:r>
      <w:hyperlink r:id="rId20" w:history="1">
        <w:r w:rsidRPr="00491583">
          <w:rPr>
            <w:rStyle w:val="Hyperlink"/>
          </w:rPr>
          <w:t>https://www.who.int/publications/i/item/9789240043831</w:t>
        </w:r>
      </w:hyperlink>
      <w:r w:rsidRPr="00491583">
        <w:t>.</w:t>
      </w:r>
    </w:p>
    <w:p w14:paraId="517D52A9" w14:textId="1E7F07FA" w:rsidR="002F29ED" w:rsidRPr="00491583" w:rsidRDefault="002F29ED" w:rsidP="002F29ED">
      <w:pPr>
        <w:pStyle w:val="EndNoteBibliography"/>
        <w:spacing w:after="0"/>
        <w:ind w:left="720" w:hanging="720"/>
      </w:pPr>
      <w:r w:rsidRPr="00491583">
        <w:t>22.</w:t>
      </w:r>
      <w:r w:rsidRPr="00491583">
        <w:tab/>
        <w:t>Bass C, Nikou D, Donnelly MJ, Williamson MS, Ranson H, Ball A, et al. Detection of knockdown resistance (kdr) mutations in Anopheles gambiae: a comparison of two new high-throughput assays with existing methods. Malaria Journal.</w:t>
      </w:r>
      <w:r w:rsidRPr="00491583">
        <w:rPr>
          <w:i/>
        </w:rPr>
        <w:t xml:space="preserve"> </w:t>
      </w:r>
      <w:r w:rsidRPr="00491583">
        <w:t xml:space="preserve">2007;6 1:111; doi: 10.1186/1475-2875-6-111. </w:t>
      </w:r>
      <w:hyperlink r:id="rId21" w:history="1">
        <w:r w:rsidRPr="00491583">
          <w:rPr>
            <w:rStyle w:val="Hyperlink"/>
          </w:rPr>
          <w:t>https://doi.org/10.1186/1475-2875-6-111</w:t>
        </w:r>
      </w:hyperlink>
      <w:r w:rsidRPr="00491583">
        <w:t>.</w:t>
      </w:r>
    </w:p>
    <w:p w14:paraId="224D34A8" w14:textId="77777777" w:rsidR="002F29ED" w:rsidRPr="00491583" w:rsidRDefault="002F29ED" w:rsidP="002F29ED">
      <w:pPr>
        <w:pStyle w:val="EndNoteBibliography"/>
        <w:spacing w:after="0"/>
        <w:ind w:left="720" w:hanging="720"/>
      </w:pPr>
      <w:r w:rsidRPr="00491583">
        <w:t>23.</w:t>
      </w:r>
      <w:r w:rsidRPr="00491583">
        <w:tab/>
        <w:t>Clarkson CS, Miles A, Harding NJ, O'Reilly AO, Weetman D, Kwiatkowski D, Donnelly MJ. The genetic architecture of target-site resistance to pyrethroid insecticides in the African malaria vectors Anopheles gambiae and Anopheles coluzzii. Mol Ecol.</w:t>
      </w:r>
      <w:r w:rsidRPr="00491583">
        <w:rPr>
          <w:i/>
        </w:rPr>
        <w:t xml:space="preserve"> </w:t>
      </w:r>
      <w:r w:rsidRPr="00491583">
        <w:t>2021;30 21:5303-17; doi: 10.1111/mec.15845.</w:t>
      </w:r>
    </w:p>
    <w:p w14:paraId="3EC3B045" w14:textId="5D752FFC" w:rsidR="002F29ED" w:rsidRPr="00491583" w:rsidRDefault="002F29ED" w:rsidP="002F29ED">
      <w:pPr>
        <w:pStyle w:val="EndNoteBibliography"/>
        <w:spacing w:after="0"/>
        <w:ind w:left="720" w:hanging="720"/>
      </w:pPr>
      <w:r w:rsidRPr="00491583">
        <w:t>24.</w:t>
      </w:r>
      <w:r w:rsidRPr="00491583">
        <w:tab/>
        <w:t>GBIF: Global Biodiversity Information Facility (GBIF). IPT: The Integrated Publishing Toolkit. .</w:t>
      </w:r>
      <w:r w:rsidRPr="00491583">
        <w:rPr>
          <w:b/>
        </w:rPr>
        <w:t xml:space="preserve"> </w:t>
      </w:r>
      <w:hyperlink r:id="rId22" w:history="1">
        <w:r w:rsidRPr="00491583">
          <w:rPr>
            <w:rStyle w:val="Hyperlink"/>
          </w:rPr>
          <w:t>https://www.gbif.org/en/ipt</w:t>
        </w:r>
      </w:hyperlink>
      <w:r w:rsidRPr="00491583">
        <w:t>.  Accessed July 2025.</w:t>
      </w:r>
    </w:p>
    <w:p w14:paraId="664C53A3" w14:textId="75CA9440" w:rsidR="00C43A26" w:rsidRPr="008D1357" w:rsidRDefault="002F29ED" w:rsidP="00E44D68">
      <w:pPr>
        <w:pStyle w:val="EndNoteBibliography"/>
        <w:ind w:left="720" w:hanging="720"/>
        <w:rPr>
          <w:rFonts w:ascii="Times New Roman" w:hAnsi="Times New Roman" w:cs="Times New Roman"/>
          <w:b/>
          <w:bCs/>
        </w:rPr>
      </w:pPr>
      <w:r w:rsidRPr="00491583">
        <w:t>25.</w:t>
      </w:r>
      <w:r w:rsidRPr="00491583">
        <w:tab/>
      </w:r>
      <w:r w:rsidR="00E44D68" w:rsidRPr="00E44D68">
        <w:t>Afrane Y A, Owusu-Asenso C M, Akuamoah-Boateng Y, Abdulai A, Mohammed Sabtui A R (2025). Phenotypic and Genotypic Insecticide Resistance Profiles of Anopheles Mosquitoes Across Ghana. Version 1.2. University of Ghana Medical School. Occurrence dataset https://doi.org/10.15468/pgpz3d accessed via GBIF.org on 2025-09-14.</w:t>
      </w:r>
      <w:r w:rsidR="00D07C39" w:rsidRPr="00491583">
        <w:rPr>
          <w:rFonts w:ascii="Times New Roman" w:hAnsi="Times New Roman" w:cs="Times New Roman"/>
          <w:b/>
          <w:bCs/>
        </w:rPr>
        <w:fldChar w:fldCharType="end"/>
      </w:r>
    </w:p>
    <w:sectPr w:rsidR="00C43A26" w:rsidRPr="008D135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Parasites Vectors&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DA607A"/>
    <w:rsid w:val="00001E3A"/>
    <w:rsid w:val="000048FA"/>
    <w:rsid w:val="0000746E"/>
    <w:rsid w:val="000200DD"/>
    <w:rsid w:val="00036EA8"/>
    <w:rsid w:val="000501F1"/>
    <w:rsid w:val="00070A4D"/>
    <w:rsid w:val="000824A6"/>
    <w:rsid w:val="000966EC"/>
    <w:rsid w:val="000A2A4A"/>
    <w:rsid w:val="000D3E34"/>
    <w:rsid w:val="000E4287"/>
    <w:rsid w:val="000E47C6"/>
    <w:rsid w:val="000F16C8"/>
    <w:rsid w:val="000F7FB4"/>
    <w:rsid w:val="001101E0"/>
    <w:rsid w:val="001123B7"/>
    <w:rsid w:val="0012661D"/>
    <w:rsid w:val="0014471A"/>
    <w:rsid w:val="00163437"/>
    <w:rsid w:val="00196E56"/>
    <w:rsid w:val="001B7BC3"/>
    <w:rsid w:val="001C35EC"/>
    <w:rsid w:val="001C6621"/>
    <w:rsid w:val="001E0CCF"/>
    <w:rsid w:val="001E0D68"/>
    <w:rsid w:val="001E211F"/>
    <w:rsid w:val="0023103C"/>
    <w:rsid w:val="00241BB6"/>
    <w:rsid w:val="00286232"/>
    <w:rsid w:val="0028715A"/>
    <w:rsid w:val="002A69B0"/>
    <w:rsid w:val="002C17EB"/>
    <w:rsid w:val="002C224E"/>
    <w:rsid w:val="002C5D7B"/>
    <w:rsid w:val="002E24E9"/>
    <w:rsid w:val="002F29ED"/>
    <w:rsid w:val="00304DED"/>
    <w:rsid w:val="00317302"/>
    <w:rsid w:val="0031787B"/>
    <w:rsid w:val="0035323F"/>
    <w:rsid w:val="003A47A1"/>
    <w:rsid w:val="003A4D4D"/>
    <w:rsid w:val="003A5203"/>
    <w:rsid w:val="003C73BF"/>
    <w:rsid w:val="003F02C5"/>
    <w:rsid w:val="00415996"/>
    <w:rsid w:val="004237E7"/>
    <w:rsid w:val="0043169F"/>
    <w:rsid w:val="00462D02"/>
    <w:rsid w:val="00480D70"/>
    <w:rsid w:val="00491583"/>
    <w:rsid w:val="004D0377"/>
    <w:rsid w:val="0050151A"/>
    <w:rsid w:val="0052480D"/>
    <w:rsid w:val="0053487C"/>
    <w:rsid w:val="0054224A"/>
    <w:rsid w:val="00555B96"/>
    <w:rsid w:val="00573423"/>
    <w:rsid w:val="005747D9"/>
    <w:rsid w:val="0059066B"/>
    <w:rsid w:val="005A4FB8"/>
    <w:rsid w:val="005D4DF6"/>
    <w:rsid w:val="005D5354"/>
    <w:rsid w:val="00606F6F"/>
    <w:rsid w:val="006227DC"/>
    <w:rsid w:val="00637B0E"/>
    <w:rsid w:val="00670E15"/>
    <w:rsid w:val="006F6EA1"/>
    <w:rsid w:val="00710749"/>
    <w:rsid w:val="0074654C"/>
    <w:rsid w:val="00757EA0"/>
    <w:rsid w:val="00773DE0"/>
    <w:rsid w:val="007B73FC"/>
    <w:rsid w:val="007D7D81"/>
    <w:rsid w:val="007E0544"/>
    <w:rsid w:val="007F3F45"/>
    <w:rsid w:val="00827BDE"/>
    <w:rsid w:val="00830E56"/>
    <w:rsid w:val="00833B09"/>
    <w:rsid w:val="008419C0"/>
    <w:rsid w:val="00875F32"/>
    <w:rsid w:val="008D1357"/>
    <w:rsid w:val="008F2474"/>
    <w:rsid w:val="008F7B73"/>
    <w:rsid w:val="00925DEA"/>
    <w:rsid w:val="00933D67"/>
    <w:rsid w:val="00960D8A"/>
    <w:rsid w:val="009648D8"/>
    <w:rsid w:val="009842C4"/>
    <w:rsid w:val="0099680B"/>
    <w:rsid w:val="009A2146"/>
    <w:rsid w:val="009B3466"/>
    <w:rsid w:val="009C03FA"/>
    <w:rsid w:val="009C59EF"/>
    <w:rsid w:val="009D23AA"/>
    <w:rsid w:val="009D2867"/>
    <w:rsid w:val="009E0F42"/>
    <w:rsid w:val="00A620CD"/>
    <w:rsid w:val="00AA3D3A"/>
    <w:rsid w:val="00AC0551"/>
    <w:rsid w:val="00AC571F"/>
    <w:rsid w:val="00AD0CD9"/>
    <w:rsid w:val="00AD3BB0"/>
    <w:rsid w:val="00AE0637"/>
    <w:rsid w:val="00AF325D"/>
    <w:rsid w:val="00B172D3"/>
    <w:rsid w:val="00B24ED5"/>
    <w:rsid w:val="00B3722C"/>
    <w:rsid w:val="00B57884"/>
    <w:rsid w:val="00B927BE"/>
    <w:rsid w:val="00BB2C96"/>
    <w:rsid w:val="00BD07A3"/>
    <w:rsid w:val="00BD22B7"/>
    <w:rsid w:val="00BE4AB2"/>
    <w:rsid w:val="00BF41BC"/>
    <w:rsid w:val="00C034AF"/>
    <w:rsid w:val="00C1772A"/>
    <w:rsid w:val="00C43A26"/>
    <w:rsid w:val="00C560E6"/>
    <w:rsid w:val="00C62B8C"/>
    <w:rsid w:val="00C94ADA"/>
    <w:rsid w:val="00CA5F12"/>
    <w:rsid w:val="00CF022B"/>
    <w:rsid w:val="00CF459B"/>
    <w:rsid w:val="00D07C39"/>
    <w:rsid w:val="00D10BBF"/>
    <w:rsid w:val="00D26AE2"/>
    <w:rsid w:val="00D52F81"/>
    <w:rsid w:val="00D657D7"/>
    <w:rsid w:val="00D768CD"/>
    <w:rsid w:val="00D815DC"/>
    <w:rsid w:val="00D96576"/>
    <w:rsid w:val="00D975E2"/>
    <w:rsid w:val="00D979F8"/>
    <w:rsid w:val="00DA607A"/>
    <w:rsid w:val="00DB3C4D"/>
    <w:rsid w:val="00DB5453"/>
    <w:rsid w:val="00DD1D1F"/>
    <w:rsid w:val="00DD4925"/>
    <w:rsid w:val="00DD5E0B"/>
    <w:rsid w:val="00DF7ABB"/>
    <w:rsid w:val="00E44D68"/>
    <w:rsid w:val="00E746B8"/>
    <w:rsid w:val="00E8552A"/>
    <w:rsid w:val="00E858CD"/>
    <w:rsid w:val="00EC0AAE"/>
    <w:rsid w:val="00F22449"/>
    <w:rsid w:val="00F302F6"/>
    <w:rsid w:val="00F33EAC"/>
    <w:rsid w:val="00F50CA2"/>
    <w:rsid w:val="00F52C6D"/>
    <w:rsid w:val="00F61908"/>
    <w:rsid w:val="00F6213E"/>
    <w:rsid w:val="00F73A36"/>
    <w:rsid w:val="00FA2CC8"/>
    <w:rsid w:val="00FC3E98"/>
    <w:rsid w:val="00FE094E"/>
    <w:rsid w:val="00FF05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81FFD7"/>
  <w15:chartTrackingRefBased/>
  <w15:docId w15:val="{E9F79D49-3561-4DDE-BA85-0E14C8D2E1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A607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DA607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DA607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DA607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DA607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DA607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A607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A607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A607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A607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DA607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DA607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DA607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DA607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DA607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A607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A607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A607A"/>
    <w:rPr>
      <w:rFonts w:eastAsiaTheme="majorEastAsia" w:cstheme="majorBidi"/>
      <w:color w:val="272727" w:themeColor="text1" w:themeTint="D8"/>
    </w:rPr>
  </w:style>
  <w:style w:type="paragraph" w:styleId="Title">
    <w:name w:val="Title"/>
    <w:basedOn w:val="Normal"/>
    <w:next w:val="Normal"/>
    <w:link w:val="TitleChar"/>
    <w:uiPriority w:val="10"/>
    <w:qFormat/>
    <w:rsid w:val="00DA607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A607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A607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A607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A607A"/>
    <w:pPr>
      <w:spacing w:before="160"/>
      <w:jc w:val="center"/>
    </w:pPr>
    <w:rPr>
      <w:i/>
      <w:iCs/>
      <w:color w:val="404040" w:themeColor="text1" w:themeTint="BF"/>
    </w:rPr>
  </w:style>
  <w:style w:type="character" w:customStyle="1" w:styleId="QuoteChar">
    <w:name w:val="Quote Char"/>
    <w:basedOn w:val="DefaultParagraphFont"/>
    <w:link w:val="Quote"/>
    <w:uiPriority w:val="29"/>
    <w:rsid w:val="00DA607A"/>
    <w:rPr>
      <w:i/>
      <w:iCs/>
      <w:color w:val="404040" w:themeColor="text1" w:themeTint="BF"/>
    </w:rPr>
  </w:style>
  <w:style w:type="paragraph" w:styleId="ListParagraph">
    <w:name w:val="List Paragraph"/>
    <w:basedOn w:val="Normal"/>
    <w:uiPriority w:val="34"/>
    <w:qFormat/>
    <w:rsid w:val="00DA607A"/>
    <w:pPr>
      <w:ind w:left="720"/>
      <w:contextualSpacing/>
    </w:pPr>
  </w:style>
  <w:style w:type="character" w:styleId="IntenseEmphasis">
    <w:name w:val="Intense Emphasis"/>
    <w:basedOn w:val="DefaultParagraphFont"/>
    <w:uiPriority w:val="21"/>
    <w:qFormat/>
    <w:rsid w:val="00DA607A"/>
    <w:rPr>
      <w:i/>
      <w:iCs/>
      <w:color w:val="2F5496" w:themeColor="accent1" w:themeShade="BF"/>
    </w:rPr>
  </w:style>
  <w:style w:type="paragraph" w:styleId="IntenseQuote">
    <w:name w:val="Intense Quote"/>
    <w:basedOn w:val="Normal"/>
    <w:next w:val="Normal"/>
    <w:link w:val="IntenseQuoteChar"/>
    <w:uiPriority w:val="30"/>
    <w:qFormat/>
    <w:rsid w:val="00DA607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DA607A"/>
    <w:rPr>
      <w:i/>
      <w:iCs/>
      <w:color w:val="2F5496" w:themeColor="accent1" w:themeShade="BF"/>
    </w:rPr>
  </w:style>
  <w:style w:type="character" w:styleId="IntenseReference">
    <w:name w:val="Intense Reference"/>
    <w:basedOn w:val="DefaultParagraphFont"/>
    <w:uiPriority w:val="32"/>
    <w:qFormat/>
    <w:rsid w:val="00DA607A"/>
    <w:rPr>
      <w:b/>
      <w:bCs/>
      <w:smallCaps/>
      <w:color w:val="2F5496" w:themeColor="accent1" w:themeShade="BF"/>
      <w:spacing w:val="5"/>
    </w:rPr>
  </w:style>
  <w:style w:type="paragraph" w:styleId="Revision">
    <w:name w:val="Revision"/>
    <w:hidden/>
    <w:uiPriority w:val="99"/>
    <w:semiHidden/>
    <w:rsid w:val="0023103C"/>
    <w:pPr>
      <w:spacing w:after="0" w:line="240" w:lineRule="auto"/>
    </w:pPr>
  </w:style>
  <w:style w:type="character" w:styleId="CommentReference">
    <w:name w:val="annotation reference"/>
    <w:basedOn w:val="DefaultParagraphFont"/>
    <w:uiPriority w:val="99"/>
    <w:semiHidden/>
    <w:unhideWhenUsed/>
    <w:rsid w:val="0023103C"/>
    <w:rPr>
      <w:sz w:val="16"/>
      <w:szCs w:val="16"/>
    </w:rPr>
  </w:style>
  <w:style w:type="paragraph" w:styleId="CommentText">
    <w:name w:val="annotation text"/>
    <w:basedOn w:val="Normal"/>
    <w:link w:val="CommentTextChar"/>
    <w:uiPriority w:val="99"/>
    <w:semiHidden/>
    <w:unhideWhenUsed/>
    <w:rsid w:val="0023103C"/>
    <w:pPr>
      <w:spacing w:line="240" w:lineRule="auto"/>
    </w:pPr>
    <w:rPr>
      <w:sz w:val="20"/>
      <w:szCs w:val="20"/>
    </w:rPr>
  </w:style>
  <w:style w:type="character" w:customStyle="1" w:styleId="CommentTextChar">
    <w:name w:val="Comment Text Char"/>
    <w:basedOn w:val="DefaultParagraphFont"/>
    <w:link w:val="CommentText"/>
    <w:uiPriority w:val="99"/>
    <w:semiHidden/>
    <w:rsid w:val="0023103C"/>
    <w:rPr>
      <w:sz w:val="20"/>
      <w:szCs w:val="20"/>
    </w:rPr>
  </w:style>
  <w:style w:type="paragraph" w:styleId="CommentSubject">
    <w:name w:val="annotation subject"/>
    <w:basedOn w:val="CommentText"/>
    <w:next w:val="CommentText"/>
    <w:link w:val="CommentSubjectChar"/>
    <w:uiPriority w:val="99"/>
    <w:semiHidden/>
    <w:unhideWhenUsed/>
    <w:rsid w:val="0023103C"/>
    <w:rPr>
      <w:b/>
      <w:bCs/>
    </w:rPr>
  </w:style>
  <w:style w:type="character" w:customStyle="1" w:styleId="CommentSubjectChar">
    <w:name w:val="Comment Subject Char"/>
    <w:basedOn w:val="CommentTextChar"/>
    <w:link w:val="CommentSubject"/>
    <w:uiPriority w:val="99"/>
    <w:semiHidden/>
    <w:rsid w:val="0023103C"/>
    <w:rPr>
      <w:b/>
      <w:bCs/>
      <w:sz w:val="20"/>
      <w:szCs w:val="20"/>
    </w:rPr>
  </w:style>
  <w:style w:type="paragraph" w:styleId="Caption">
    <w:name w:val="caption"/>
    <w:basedOn w:val="Normal"/>
    <w:next w:val="Normal"/>
    <w:uiPriority w:val="35"/>
    <w:unhideWhenUsed/>
    <w:qFormat/>
    <w:rsid w:val="00830E56"/>
    <w:pPr>
      <w:spacing w:after="200" w:line="240" w:lineRule="auto"/>
    </w:pPr>
    <w:rPr>
      <w:i/>
      <w:iCs/>
      <w:color w:val="44546A" w:themeColor="text2"/>
      <w:kern w:val="0"/>
      <w:sz w:val="18"/>
      <w:szCs w:val="18"/>
      <w:lang w:val="en-GB"/>
      <w14:ligatures w14:val="none"/>
    </w:rPr>
  </w:style>
  <w:style w:type="paragraph" w:customStyle="1" w:styleId="EndNoteBibliographyTitle">
    <w:name w:val="EndNote Bibliography Title"/>
    <w:basedOn w:val="Normal"/>
    <w:link w:val="EndNoteBibliographyTitleChar"/>
    <w:rsid w:val="00D07C39"/>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D07C39"/>
    <w:rPr>
      <w:rFonts w:ascii="Calibri" w:hAnsi="Calibri" w:cs="Calibri"/>
      <w:noProof/>
    </w:rPr>
  </w:style>
  <w:style w:type="paragraph" w:customStyle="1" w:styleId="EndNoteBibliography">
    <w:name w:val="EndNote Bibliography"/>
    <w:basedOn w:val="Normal"/>
    <w:link w:val="EndNoteBibliographyChar"/>
    <w:rsid w:val="00D07C39"/>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D07C39"/>
    <w:rPr>
      <w:rFonts w:ascii="Calibri" w:hAnsi="Calibri" w:cs="Calibri"/>
      <w:noProof/>
    </w:rPr>
  </w:style>
  <w:style w:type="character" w:styleId="Hyperlink">
    <w:name w:val="Hyperlink"/>
    <w:basedOn w:val="DefaultParagraphFont"/>
    <w:uiPriority w:val="99"/>
    <w:unhideWhenUsed/>
    <w:rsid w:val="00D07C39"/>
    <w:rPr>
      <w:color w:val="0563C1" w:themeColor="hyperlink"/>
      <w:u w:val="single"/>
    </w:rPr>
  </w:style>
  <w:style w:type="character" w:customStyle="1" w:styleId="UnresolvedMention1">
    <w:name w:val="Unresolved Mention1"/>
    <w:basedOn w:val="DefaultParagraphFont"/>
    <w:uiPriority w:val="99"/>
    <w:semiHidden/>
    <w:unhideWhenUsed/>
    <w:rsid w:val="00D07C39"/>
    <w:rPr>
      <w:color w:val="605E5C"/>
      <w:shd w:val="clear" w:color="auto" w:fill="E1DFDD"/>
    </w:rPr>
  </w:style>
  <w:style w:type="table" w:styleId="ListTable6Colorful">
    <w:name w:val="List Table 6 Colorful"/>
    <w:basedOn w:val="TableNormal"/>
    <w:uiPriority w:val="51"/>
    <w:rsid w:val="00D768CD"/>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Grid">
    <w:name w:val="Table Grid"/>
    <w:basedOn w:val="TableNormal"/>
    <w:uiPriority w:val="39"/>
    <w:rsid w:val="00001E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33EA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3EAC"/>
    <w:rPr>
      <w:rFonts w:ascii="Segoe UI" w:hAnsi="Segoe UI" w:cs="Segoe UI"/>
      <w:sz w:val="18"/>
      <w:szCs w:val="18"/>
    </w:rPr>
  </w:style>
  <w:style w:type="paragraph" w:customStyle="1" w:styleId="Default">
    <w:name w:val="Default"/>
    <w:rsid w:val="00F33EAC"/>
    <w:pPr>
      <w:autoSpaceDE w:val="0"/>
      <w:autoSpaceDN w:val="0"/>
      <w:adjustRightInd w:val="0"/>
      <w:spacing w:after="0" w:line="240" w:lineRule="auto"/>
    </w:pPr>
    <w:rPr>
      <w:rFonts w:ascii="Roboto" w:hAnsi="Roboto" w:cs="Roboto"/>
      <w:color w:val="000000"/>
      <w:kern w:val="0"/>
      <w:lang w:val="en-GB"/>
    </w:rPr>
  </w:style>
  <w:style w:type="character" w:customStyle="1" w:styleId="UnresolvedMention2">
    <w:name w:val="Unresolved Mention2"/>
    <w:basedOn w:val="DefaultParagraphFont"/>
    <w:uiPriority w:val="99"/>
    <w:semiHidden/>
    <w:unhideWhenUsed/>
    <w:rsid w:val="00555B96"/>
    <w:rPr>
      <w:color w:val="605E5C"/>
      <w:shd w:val="clear" w:color="auto" w:fill="E1DFDD"/>
    </w:rPr>
  </w:style>
  <w:style w:type="character" w:customStyle="1" w:styleId="UnresolvedMention3">
    <w:name w:val="Unresolved Mention3"/>
    <w:basedOn w:val="DefaultParagraphFont"/>
    <w:uiPriority w:val="99"/>
    <w:semiHidden/>
    <w:unhideWhenUsed/>
    <w:rsid w:val="002F29ED"/>
    <w:rPr>
      <w:color w:val="605E5C"/>
      <w:shd w:val="clear" w:color="auto" w:fill="E1DFDD"/>
    </w:rPr>
  </w:style>
  <w:style w:type="table" w:styleId="ListTable2">
    <w:name w:val="List Table 2"/>
    <w:basedOn w:val="TableNormal"/>
    <w:uiPriority w:val="47"/>
    <w:rsid w:val="00D10BBF"/>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pt.2024.04.016" TargetMode="External"/><Relationship Id="rId13" Type="http://schemas.openxmlformats.org/officeDocument/2006/relationships/hyperlink" Target="https://dx.doi.org/10.1186/s12936-019-2875-y" TargetMode="External"/><Relationship Id="rId18" Type="http://schemas.openxmlformats.org/officeDocument/2006/relationships/hyperlink" Target="https://www.who.int/publications/i/item/9789240043831" TargetMode="External"/><Relationship Id="rId3" Type="http://schemas.openxmlformats.org/officeDocument/2006/relationships/settings" Target="settings.xml"/><Relationship Id="rId21" Type="http://schemas.openxmlformats.org/officeDocument/2006/relationships/hyperlink" Target="https://doi.org/10.1186/1475-2875-6-111" TargetMode="External"/><Relationship Id="rId7" Type="http://schemas.openxmlformats.org/officeDocument/2006/relationships/hyperlink" Target="https://www.frontiersin.org/journals/malaria/articles/10.3389/fmala.2025.1478249" TargetMode="External"/><Relationship Id="rId12" Type="http://schemas.openxmlformats.org/officeDocument/2006/relationships/hyperlink" Target="https://www.who.int/publications/i/item/9789240043770" TargetMode="External"/><Relationship Id="rId17" Type="http://schemas.openxmlformats.org/officeDocument/2006/relationships/hyperlink" Target="https://dx.doi.org/10.1111/j.1365-2583.2004.00452.x" TargetMode="External"/><Relationship Id="rId2" Type="http://schemas.openxmlformats.org/officeDocument/2006/relationships/styles" Target="styles.xml"/><Relationship Id="rId16" Type="http://schemas.openxmlformats.org/officeDocument/2006/relationships/hyperlink" Target="https://dx.doi.org/10.1002/ps.6731" TargetMode="External"/><Relationship Id="rId20" Type="http://schemas.openxmlformats.org/officeDocument/2006/relationships/hyperlink" Target="https://www.who.int/publications/i/item/9789240043831" TargetMode="External"/><Relationship Id="rId1" Type="http://schemas.openxmlformats.org/officeDocument/2006/relationships/customXml" Target="../customXml/item1.xml"/><Relationship Id="rId6" Type="http://schemas.openxmlformats.org/officeDocument/2006/relationships/hyperlink" Target="https://malariajournal.biomedcentral.com/counter/pdf/10.1186/s12936-023-04444-2.pdf" TargetMode="External"/><Relationship Id="rId11" Type="http://schemas.openxmlformats.org/officeDocument/2006/relationships/hyperlink" Target="https://apps.who.int/iris/bitstream/handle/10665/250677/9789241511575-eng.pdf?sequence=1" TargetMode="External"/><Relationship Id="rId24" Type="http://schemas.openxmlformats.org/officeDocument/2006/relationships/theme" Target="theme/theme1.xml"/><Relationship Id="rId5" Type="http://schemas.openxmlformats.org/officeDocument/2006/relationships/hyperlink" Target="https://doi.org/10.1186/s12936-023-04444-2" TargetMode="External"/><Relationship Id="rId15" Type="http://schemas.openxmlformats.org/officeDocument/2006/relationships/hyperlink" Target="http://www.pnas.org/content/109/17/6614.abstract" TargetMode="External"/><Relationship Id="rId23" Type="http://schemas.openxmlformats.org/officeDocument/2006/relationships/fontTable" Target="fontTable.xml"/><Relationship Id="rId10" Type="http://schemas.openxmlformats.org/officeDocument/2006/relationships/hyperlink" Target="https://doi.org/10.1186/1475-2875-13-28" TargetMode="External"/><Relationship Id="rId19" Type="http://schemas.openxmlformats.org/officeDocument/2006/relationships/hyperlink" Target="https://doi.org/10.1186/s12936-020-3144-9" TargetMode="External"/><Relationship Id="rId4" Type="http://schemas.openxmlformats.org/officeDocument/2006/relationships/webSettings" Target="webSettings.xml"/><Relationship Id="rId9" Type="http://schemas.openxmlformats.org/officeDocument/2006/relationships/hyperlink" Target="https://www.sciencedirect.com/science/article/pii/S1471492224001156" TargetMode="External"/><Relationship Id="rId14" Type="http://schemas.openxmlformats.org/officeDocument/2006/relationships/hyperlink" Target="https://dx.doi.org/10.1046/j.1365-2583.1998.72062.x" TargetMode="External"/><Relationship Id="rId22" Type="http://schemas.openxmlformats.org/officeDocument/2006/relationships/hyperlink" Target="https://www.gbif.org/en/ip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E5CEB5-7F8E-4061-B46A-BC1BE37585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1</Pages>
  <Words>7007</Words>
  <Characters>39940</Characters>
  <Application>Microsoft Office Word</Application>
  <DocSecurity>0</DocSecurity>
  <Lines>332</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Christopher Mfum Owusu-Asenso</dc:creator>
  <cp:keywords/>
  <dc:description/>
  <cp:lastModifiedBy>Christopher Mfum Owusu-Asenso</cp:lastModifiedBy>
  <cp:revision>11</cp:revision>
  <dcterms:created xsi:type="dcterms:W3CDTF">2025-09-10T14:15:00Z</dcterms:created>
  <dcterms:modified xsi:type="dcterms:W3CDTF">2025-09-22T06:40:00Z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b4c0689f-f01f-49b1-8c03-ed2ada680eee</vt:lpwstr>
  </property>
</Properties>
</file>