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320" w:before="0"/>
        <w:jc w:val="center"/>
      </w:pPr>
      <w:r>
        <w:rPr>
          <w:rFonts w:ascii="Georgia" w:cs="Georgia" w:eastAsia="Georgia" w:hAnsi="Georgia"/>
          <w:b/>
          <w:bCs/>
          <w:sz w:val="32"/>
          <w:szCs w:val="32"/>
        </w:rPr>
        <w:t xml:space="preserve">Militancy Without Victory: Black Radicalism and the Trap of Proximity</w:t>
      </w:r>
    </w:p>
    <w:p>
      <w:pPr>
        <w:spacing w:after="160" w:line="276"/>
        <w:jc w:val="both"/>
      </w:pPr>
      <w:r>
        <w:rPr>
          <w:rFonts w:ascii="Georgia" w:cs="Georgia" w:eastAsia="Georgia" w:hAnsi="Georgia"/>
          <w:sz w:val="24"/>
          <w:szCs w:val="24"/>
        </w:rPr>
        <w:t xml:space="preserve">Black radicalism across the pan-African world is typically framed as resistance to racial domination. Yet much of what is called militancy functions less as opposition to the system itself and more as protest over proximity to its rewards. The militant does not reject the dominant value structure. They object to their exclusion from it.</w:t>
      </w:r>
    </w:p>
    <w:p>
      <w:pPr>
        <w:spacing w:after="160" w:line="276"/>
        <w:jc w:val="both"/>
      </w:pPr>
      <w:r>
        <w:rPr>
          <w:rFonts w:ascii="Georgia" w:cs="Georgia" w:eastAsia="Georgia" w:hAnsi="Georgia"/>
          <w:sz w:val="24"/>
          <w:szCs w:val="24"/>
        </w:rPr>
        <w:t xml:space="preserve">There is an important distinction here. Protest against exclusion presupposes the legitimacy of that which one is excluded from. Therefore, militancy legitimizes the moral and economic context within which the system operates. The system, however, is what militancy is supposed to be opposing.</w:t>
      </w:r>
    </w:p>
    <w:p>
      <w:pPr>
        <w:pStyle w:val="Heading2"/>
        <w:spacing w:after="160" w:before="320"/>
      </w:pPr>
      <w:r>
        <w:rPr>
          <w:rFonts w:ascii="Georgia" w:cs="Georgia" w:eastAsia="Georgia" w:hAnsi="Georgia"/>
          <w:b/>
          <w:bCs/>
          <w:sz w:val="26"/>
          <w:szCs w:val="26"/>
        </w:rPr>
        <w:t xml:space="preserve">Militancy as Protest of Nearness</w:t>
      </w:r>
    </w:p>
    <w:p>
      <w:pPr>
        <w:spacing w:after="160" w:line="276"/>
        <w:jc w:val="both"/>
      </w:pPr>
      <w:r>
        <w:rPr>
          <w:rFonts w:ascii="Georgia" w:cs="Georgia" w:eastAsia="Georgia" w:hAnsi="Georgia"/>
          <w:sz w:val="24"/>
          <w:szCs w:val="24"/>
        </w:rPr>
        <w:t xml:space="preserve">The position of African people within Western modernity is a paradox. They are among the most intimate subjects of its institutions. Many of those institutions found their genesis as a reaction to the assertion of African and pan-African militancy. These institutions — legal, labor, capital, culture — have built their structures upon the struggle as its targets or its patrons.</w:t>
      </w:r>
    </w:p>
    <w:p>
      <w:pPr>
        <w:spacing w:after="160" w:line="276"/>
        <w:jc w:val="both"/>
      </w:pPr>
      <w:r>
        <w:rPr>
          <w:rFonts w:ascii="Georgia" w:cs="Georgia" w:eastAsia="Georgia" w:hAnsi="Georgia"/>
          <w:sz w:val="24"/>
          <w:szCs w:val="24"/>
        </w:rPr>
        <w:t xml:space="preserve">This intimacy operates across the diaspora and the continent. Among Foundational Black Americans, it is visible in how militant assertion has repeatedly generated institutional response that absorbs and redirects resistance. The growth of the National Rifle Association as an advocate for gun rights did not significantly increase until Foundational Black Americans began to assert their Second Amendment rights. This assertion prompted local gun legislation to limit them. Gun manufacturers saw these laws as an existential threat to their profits and used the NRA as a lobbying counterweight, while using the fear of Black criminality as a major reason for people to own guns.</w:t>
      </w:r>
    </w:p>
    <w:p>
      <w:pPr>
        <w:spacing w:after="160" w:line="276"/>
        <w:jc w:val="both"/>
      </w:pPr>
      <w:r>
        <w:rPr>
          <w:rFonts w:ascii="Georgia" w:cs="Georgia" w:eastAsia="Georgia" w:hAnsi="Georgia"/>
          <w:sz w:val="24"/>
          <w:szCs w:val="24"/>
        </w:rPr>
        <w:t xml:space="preserve">On the continent, the same pattern operates at the level of the state. Anti-corruption journalism, electoral reform movements, legal challenges to exploitative contracts — each generates institutional response that reinforces rather than dismantles the structures being challenged.</w:t>
      </w:r>
    </w:p>
    <w:p>
      <w:pPr>
        <w:spacing w:after="160" w:line="276"/>
        <w:jc w:val="both"/>
      </w:pPr>
      <w:r>
        <w:rPr>
          <w:rFonts w:ascii="Georgia" w:cs="Georgia" w:eastAsia="Georgia" w:hAnsi="Georgia"/>
          <w:sz w:val="24"/>
          <w:szCs w:val="24"/>
        </w:rPr>
        <w:t xml:space="preserve">The demand is rarely for the abolition of the system's core values. Employment, recognition, citizenship, wealth, legitimacy — these are treated as goods unjustly withheld, not as concepts requiring interrogation. As with the Second Amendment debate and the NRA, the true problem is the proliferation of weapons designed for only one purpose: killing human beings. Militancy thus becomes a moral appeal to an unjust referee rather than a strategic withdrawal from a rigged game.</w:t>
      </w:r>
    </w:p>
    <w:p>
      <w:pPr>
        <w:pStyle w:val="Heading2"/>
        <w:spacing w:after="160" w:before="320"/>
      </w:pPr>
      <w:r>
        <w:rPr>
          <w:rFonts w:ascii="Georgia" w:cs="Georgia" w:eastAsia="Georgia" w:hAnsi="Georgia"/>
          <w:b/>
          <w:bCs/>
          <w:sz w:val="26"/>
          <w:szCs w:val="26"/>
        </w:rPr>
        <w:t xml:space="preserve">The Militant's Double Bind</w:t>
      </w:r>
    </w:p>
    <w:p>
      <w:pPr>
        <w:spacing w:after="160" w:line="276"/>
        <w:jc w:val="both"/>
      </w:pPr>
      <w:r>
        <w:rPr>
          <w:rFonts w:ascii="Georgia" w:cs="Georgia" w:eastAsia="Georgia" w:hAnsi="Georgia"/>
          <w:sz w:val="24"/>
          <w:szCs w:val="24"/>
        </w:rPr>
        <w:t xml:space="preserve">This posture produces an unwinnable outcome.</w:t>
      </w:r>
    </w:p>
    <w:p>
      <w:pPr>
        <w:spacing w:after="160" w:line="276"/>
        <w:jc w:val="both"/>
      </w:pPr>
      <w:r>
        <w:rPr>
          <w:rFonts w:ascii="Georgia" w:cs="Georgia" w:eastAsia="Georgia" w:hAnsi="Georgia"/>
          <w:sz w:val="24"/>
          <w:szCs w:val="24"/>
        </w:rPr>
        <w:t xml:space="preserve">If the militant achieves personal success — economic security, institutional access, or visibility — they are denigrated as a hypocrite, their success framed as betrayal. If they fail, they are archived as another noble casualty of an impossible struggle. Their suffering is aestheticized, their impotence ritualized.</w:t>
      </w:r>
    </w:p>
    <w:p>
      <w:pPr>
        <w:spacing w:after="160" w:line="276"/>
        <w:jc w:val="both"/>
      </w:pPr>
      <w:r>
        <w:rPr>
          <w:rFonts w:ascii="Georgia" w:cs="Georgia" w:eastAsia="Georgia" w:hAnsi="Georgia"/>
          <w:sz w:val="24"/>
          <w:szCs w:val="24"/>
        </w:rPr>
        <w:t xml:space="preserve">In neither case is the system disrupted. Militancy becomes cyclical rather than transformative.</w:t>
      </w:r>
    </w:p>
    <w:p>
      <w:pPr>
        <w:spacing w:after="160" w:line="276"/>
        <w:jc w:val="both"/>
      </w:pPr>
      <w:r>
        <w:rPr>
          <w:rFonts w:ascii="Georgia" w:cs="Georgia" w:eastAsia="Georgia" w:hAnsi="Georgia"/>
          <w:sz w:val="24"/>
          <w:szCs w:val="24"/>
        </w:rPr>
        <w:t xml:space="preserve">At its most degraded, this cycle hardens into a political economy. Outrage is monetized. Identity is branded. Resources are extracted from the most deprived to sustain intermediaries whose function is translation rather than liberation. Protest substitutes for power.</w:t>
      </w:r>
    </w:p>
    <w:p>
      <w:pPr>
        <w:pStyle w:val="Heading2"/>
        <w:spacing w:after="160" w:before="320"/>
      </w:pPr>
      <w:r>
        <w:rPr>
          <w:rFonts w:ascii="Georgia" w:cs="Georgia" w:eastAsia="Georgia" w:hAnsi="Georgia"/>
          <w:b/>
          <w:bCs/>
          <w:sz w:val="26"/>
          <w:szCs w:val="26"/>
        </w:rPr>
        <w:t xml:space="preserve">The Value Trap</w:t>
      </w:r>
    </w:p>
    <w:p>
      <w:pPr>
        <w:spacing w:after="160" w:line="276"/>
        <w:jc w:val="both"/>
      </w:pPr>
      <w:r>
        <w:rPr>
          <w:rFonts w:ascii="Georgia" w:cs="Georgia" w:eastAsia="Georgia" w:hAnsi="Georgia"/>
          <w:sz w:val="24"/>
          <w:szCs w:val="24"/>
        </w:rPr>
        <w:t xml:space="preserve">The deeper failure is not tactical. It is axiological.</w:t>
      </w:r>
    </w:p>
    <w:p>
      <w:pPr>
        <w:spacing w:after="160" w:line="276"/>
        <w:jc w:val="both"/>
      </w:pPr>
      <w:r>
        <w:rPr>
          <w:rFonts w:ascii="Georgia" w:cs="Georgia" w:eastAsia="Georgia" w:hAnsi="Georgia"/>
          <w:sz w:val="24"/>
          <w:szCs w:val="24"/>
        </w:rPr>
        <w:t xml:space="preserve">One does not protest inequality of employment unless one accepts employment as a legitimate measure of human worth. One does not demand fair inclusion in exploitative labor markets unless one believes labor extraction to be a meaningful human destiny. One does not fight for dignity within imposed racial classifications unless one concedes their authority.</w:t>
      </w:r>
    </w:p>
    <w:p>
      <w:pPr>
        <w:spacing w:after="160" w:line="276"/>
        <w:jc w:val="both"/>
      </w:pPr>
      <w:r>
        <w:rPr>
          <w:rFonts w:ascii="Georgia" w:cs="Georgia" w:eastAsia="Georgia" w:hAnsi="Georgia"/>
          <w:sz w:val="24"/>
          <w:szCs w:val="24"/>
        </w:rPr>
        <w:t xml:space="preserve">Yet employment under racial capitalism is not freedom. It is coerced participation in systems designed to harvest capacity at minimal cost. To demand equal access to this arrangement is to negotiate the terms of subordination, not to escape it.</w:t>
      </w:r>
    </w:p>
    <w:p>
      <w:pPr>
        <w:spacing w:after="160" w:line="276"/>
        <w:jc w:val="both"/>
      </w:pPr>
      <w:r>
        <w:rPr>
          <w:rFonts w:ascii="Georgia" w:cs="Georgia" w:eastAsia="Georgia" w:hAnsi="Georgia"/>
          <w:sz w:val="24"/>
          <w:szCs w:val="24"/>
        </w:rPr>
        <w:t xml:space="preserve">This is where many radical traditions converge — and fail.</w:t>
      </w:r>
    </w:p>
    <w:p>
      <w:pPr>
        <w:pStyle w:val="Heading2"/>
        <w:spacing w:after="160" w:before="320"/>
      </w:pPr>
      <w:r>
        <w:rPr>
          <w:rFonts w:ascii="Georgia" w:cs="Georgia" w:eastAsia="Georgia" w:hAnsi="Georgia"/>
          <w:b/>
          <w:bCs/>
          <w:sz w:val="26"/>
          <w:szCs w:val="26"/>
        </w:rPr>
        <w:t xml:space="preserve">Why Existing Radical Frameworks Stall</w:t>
      </w:r>
    </w:p>
    <w:p>
      <w:pPr>
        <w:spacing w:after="160" w:line="276"/>
        <w:jc w:val="both"/>
      </w:pPr>
      <w:r>
        <w:rPr>
          <w:rFonts w:ascii="Georgia" w:cs="Georgia" w:eastAsia="Georgia" w:hAnsi="Georgia"/>
          <w:sz w:val="24"/>
          <w:szCs w:val="24"/>
        </w:rPr>
        <w:t xml:space="preserve">Afrocentric scholarship has performed essential corrective work by restoring Africa to the center of human history. However, it often remains historical rather than teleological. It reclaims African origins without reasserting the original civilizational objective that animated those origins. Africa is repositioned within modernity rather than modernity being judged against a different standard altogether.</w:t>
      </w:r>
    </w:p>
    <w:p>
      <w:pPr>
        <w:spacing w:after="160" w:line="276"/>
        <w:jc w:val="both"/>
      </w:pPr>
      <w:r>
        <w:rPr>
          <w:rFonts w:ascii="Georgia" w:cs="Georgia" w:eastAsia="Georgia" w:hAnsi="Georgia"/>
          <w:sz w:val="24"/>
          <w:szCs w:val="24"/>
        </w:rPr>
        <w:t xml:space="preserve">Marxist and materialist frameworks correctly diagnose exploitation as structural rather than moral. Yet by treating labor as the primary axis of human meaning, they leave intact the same value hierarchy that underwrites racial capitalism. Liberation is reduced to redistribution or collective ownership, not the abolition of productivity as the measure of human worth.</w:t>
      </w:r>
    </w:p>
    <w:p>
      <w:pPr>
        <w:spacing w:after="160" w:line="276"/>
        <w:jc w:val="both"/>
      </w:pPr>
      <w:r>
        <w:rPr>
          <w:rFonts w:ascii="Georgia" w:cs="Georgia" w:eastAsia="Georgia" w:hAnsi="Georgia"/>
          <w:sz w:val="24"/>
          <w:szCs w:val="24"/>
        </w:rPr>
        <w:t xml:space="preserve">Cultural nationalism often substitutes symbolic affirmation for structural reorientation. Identity, aesthetics, and rhetoric become ends in themselves. Without a teleology beyond recognition, cultural nationalism risks reproducing the same hierarchies it claims to oppose, merely under a different banner.</w:t>
      </w:r>
    </w:p>
    <w:p>
      <w:pPr>
        <w:spacing w:after="160" w:line="276"/>
        <w:jc w:val="both"/>
      </w:pPr>
      <w:r>
        <w:rPr>
          <w:rFonts w:ascii="Georgia" w:cs="Georgia" w:eastAsia="Georgia" w:hAnsi="Georgia"/>
          <w:sz w:val="24"/>
          <w:szCs w:val="24"/>
        </w:rPr>
        <w:t xml:space="preserve">Anti-imperialism represents the most sophisticated contemporary expression of pan-African radicalism. It correctly identifies the nation-state and its international architecture as instruments of continued African dispossession. It names neocolonialism not as theory but as operational reality. At its most developed, it traces the mechanisms by which African presidents become assets of foreign intelligence services, by which African educational systems transmit colonial epistemology, by which African resources flow outward under legal frameworks designed for that purpose.</w:t>
      </w:r>
    </w:p>
    <w:p>
      <w:pPr>
        <w:spacing w:after="160" w:line="276"/>
        <w:jc w:val="both"/>
      </w:pPr>
      <w:r>
        <w:rPr>
          <w:rFonts w:ascii="Georgia" w:cs="Georgia" w:eastAsia="Georgia" w:hAnsi="Georgia"/>
          <w:sz w:val="24"/>
          <w:szCs w:val="24"/>
        </w:rPr>
        <w:t xml:space="preserve">Yet anti-imperialism stalls at the same threshold as the frameworks preceding it. Its endpoint is sovereignty within the existing international order — a seat at a table whose design ensures that African interests remain subordinate. Multipolarity is not liberation. It is a renegotiation of proximity. The demand is for a better position within the Westphalian framework, not recognition that the Westphalian framework itself is the containment system within which all such demands are made deferrable.</w:t>
      </w:r>
    </w:p>
    <w:p>
      <w:pPr>
        <w:spacing w:after="160" w:line="276"/>
        <w:jc w:val="both"/>
      </w:pPr>
      <w:r>
        <w:rPr>
          <w:rFonts w:ascii="Georgia" w:cs="Georgia" w:eastAsia="Georgia" w:hAnsi="Georgia"/>
          <w:sz w:val="24"/>
          <w:szCs w:val="24"/>
        </w:rPr>
        <w:t xml:space="preserve">What unites all these approaches is not their failure to see injustice, but their shared acceptance of the frame in which injustice becomes legible.</w:t>
      </w:r>
    </w:p>
    <w:p>
      <w:pPr>
        <w:pStyle w:val="Heading2"/>
        <w:spacing w:after="160" w:before="320"/>
      </w:pPr>
      <w:r>
        <w:rPr>
          <w:rFonts w:ascii="Georgia" w:cs="Georgia" w:eastAsia="Georgia" w:hAnsi="Georgia"/>
          <w:b/>
          <w:bCs/>
          <w:sz w:val="26"/>
          <w:szCs w:val="26"/>
        </w:rPr>
        <w:t xml:space="preserve">Rebellion Against the Rebellion</w:t>
      </w:r>
    </w:p>
    <w:p>
      <w:pPr>
        <w:spacing w:after="160" w:line="276"/>
        <w:jc w:val="both"/>
      </w:pPr>
      <w:r>
        <w:rPr>
          <w:rFonts w:ascii="Georgia" w:cs="Georgia" w:eastAsia="Georgia" w:hAnsi="Georgia"/>
          <w:sz w:val="24"/>
          <w:szCs w:val="24"/>
        </w:rPr>
        <w:t xml:space="preserve">There is, however, an alternative: the adoption of a value system whose goals represent a radical departure from those of the oppressive order itself.</w:t>
      </w:r>
    </w:p>
    <w:p>
      <w:pPr>
        <w:spacing w:after="160" w:line="276"/>
        <w:jc w:val="both"/>
      </w:pPr>
      <w:r>
        <w:rPr>
          <w:rFonts w:ascii="Georgia" w:cs="Georgia" w:eastAsia="Georgia" w:hAnsi="Georgia"/>
          <w:sz w:val="24"/>
          <w:szCs w:val="24"/>
        </w:rPr>
        <w:t xml:space="preserve">Historically, this is not speculative. The present system of domination is itself the product of such a departure. It emerged as a rebellion against humanity's original civilizational orientation.</w:t>
      </w:r>
    </w:p>
    <w:p>
      <w:pPr>
        <w:spacing w:after="160" w:line="276"/>
        <w:jc w:val="both"/>
      </w:pPr>
      <w:r>
        <w:rPr>
          <w:rFonts w:ascii="Georgia" w:cs="Georgia" w:eastAsia="Georgia" w:hAnsi="Georgia"/>
          <w:sz w:val="24"/>
          <w:szCs w:val="24"/>
        </w:rPr>
        <w:t xml:space="preserve">For more than fifty thousand years, human civilization was guided by a single, coherent cultural framework centered on the cultivation of human genius and the divinization of the individual. These goals were not abstractions. They structured ethics, education, cosmology, ritual, and social organization across humanity as a whole.</w:t>
      </w:r>
    </w:p>
    <w:p>
      <w:pPr>
        <w:spacing w:after="160" w:line="276"/>
        <w:jc w:val="both"/>
      </w:pPr>
      <w:r>
        <w:rPr>
          <w:rFonts w:ascii="Georgia" w:cs="Georgia" w:eastAsia="Georgia" w:hAnsi="Georgia"/>
          <w:sz w:val="24"/>
          <w:szCs w:val="24"/>
        </w:rPr>
        <w:t xml:space="preserve">According to the teachings of M'TAM, these values originated in the aftermath of a near-extinction event, when a biospheric catastrophe reduced humanity to a narrow genetic bottleneck — so severe that all modern humans descend from a single mitochondrial lineage and from only three Y-chromosomal bloodlines. Civilization arose not from abundance, but from survival at the edge of annihilation.</w:t>
      </w:r>
    </w:p>
    <w:p>
      <w:pPr>
        <w:spacing w:after="160" w:line="276"/>
        <w:jc w:val="both"/>
      </w:pPr>
      <w:r>
        <w:rPr>
          <w:rFonts w:ascii="Georgia" w:cs="Georgia" w:eastAsia="Georgia" w:hAnsi="Georgia"/>
          <w:sz w:val="24"/>
          <w:szCs w:val="24"/>
        </w:rPr>
        <w:t xml:space="preserve">It was during this period that humanity encountered entities so radically advanced that their existence permanently altered human self-conception. These encounters redefined what a human being could become and what reality itself contained. The memory of this encounter persisted as a generational imprint, shaping human civilization for tens of millennia.</w:t>
      </w:r>
    </w:p>
    <w:p>
      <w:pPr>
        <w:spacing w:after="160" w:line="276"/>
        <w:jc w:val="both"/>
      </w:pPr>
      <w:r>
        <w:rPr>
          <w:rFonts w:ascii="Georgia" w:cs="Georgia" w:eastAsia="Georgia" w:hAnsi="Georgia"/>
          <w:sz w:val="24"/>
          <w:szCs w:val="24"/>
        </w:rPr>
        <w:t xml:space="preserve">At its height, civilization was oriented toward emulation rather than domination, refinement rather than extraction, becoming rather than possessing.</w:t>
      </w:r>
    </w:p>
    <w:p>
      <w:pPr>
        <w:pStyle w:val="Heading2"/>
        <w:spacing w:after="160" w:before="320"/>
      </w:pPr>
      <w:r>
        <w:rPr>
          <w:rFonts w:ascii="Georgia" w:cs="Georgia" w:eastAsia="Georgia" w:hAnsi="Georgia"/>
          <w:b/>
          <w:bCs/>
          <w:sz w:val="26"/>
          <w:szCs w:val="26"/>
        </w:rPr>
        <w:t xml:space="preserve">The Origin of Degeneration</w:t>
      </w:r>
    </w:p>
    <w:p>
      <w:pPr>
        <w:spacing w:after="160" w:line="276"/>
        <w:jc w:val="both"/>
      </w:pPr>
      <w:r>
        <w:rPr>
          <w:rFonts w:ascii="Georgia" w:cs="Georgia" w:eastAsia="Georgia" w:hAnsi="Georgia"/>
          <w:sz w:val="24"/>
          <w:szCs w:val="24"/>
        </w:rPr>
        <w:t xml:space="preserve">The modern oppressive system did not evolve from this civilization. It emerged as a rejection of it.</w:t>
      </w:r>
    </w:p>
    <w:p>
      <w:pPr>
        <w:spacing w:after="160" w:line="276"/>
        <w:jc w:val="both"/>
      </w:pPr>
      <w:r>
        <w:rPr>
          <w:rFonts w:ascii="Georgia" w:cs="Georgia" w:eastAsia="Georgia" w:hAnsi="Georgia"/>
          <w:sz w:val="24"/>
          <w:szCs w:val="24"/>
        </w:rPr>
        <w:t xml:space="preserve">Over the past six thousand years, a rebellious current rejected the disciplines required for a civilization oriented toward human divinization. Rather than rise to those demands, it redefined success itself. Control replaced coherence. Accumulation replaced refinement. Productivity replaced wisdom.</w:t>
      </w:r>
    </w:p>
    <w:p>
      <w:pPr>
        <w:spacing w:after="160" w:line="276"/>
        <w:jc w:val="both"/>
      </w:pPr>
      <w:r>
        <w:rPr>
          <w:rFonts w:ascii="Georgia" w:cs="Georgia" w:eastAsia="Georgia" w:hAnsi="Georgia"/>
          <w:sz w:val="24"/>
          <w:szCs w:val="24"/>
        </w:rPr>
        <w:t xml:space="preserve">This rebellion did not advance by superior ideas. It advanced by a specific strategic method: the systematic targeting of knowledge transmission structures. Before land was seized, before labor was extracted, before resources were appropriated, the institutions through which a people transmitted their understanding of what a human being is and what a human being is capable of becoming were disrupted, destroyed, or displaced.</w:t>
      </w:r>
    </w:p>
    <w:p>
      <w:pPr>
        <w:spacing w:after="160" w:line="276"/>
        <w:jc w:val="both"/>
      </w:pPr>
      <w:r>
        <w:rPr>
          <w:rFonts w:ascii="Georgia" w:cs="Georgia" w:eastAsia="Georgia" w:hAnsi="Georgia"/>
          <w:sz w:val="24"/>
          <w:szCs w:val="24"/>
        </w:rPr>
        <w:t xml:space="preserve">This sequence is observable across millennia and the pattern is consistent because the strategic objective is consistent. A people whose knowledge transmission structures remain intact can recover from territorial conquest, economic extraction, and political subordination. A people whose transmission structures have been severed cannot — because they have lost access to the standard against which their condition can be measured and the instruments by which it can be remedied.</w:t>
      </w:r>
    </w:p>
    <w:p>
      <w:pPr>
        <w:spacing w:after="160" w:line="276"/>
        <w:jc w:val="both"/>
      </w:pPr>
      <w:r>
        <w:rPr>
          <w:rFonts w:ascii="Georgia" w:cs="Georgia" w:eastAsia="Georgia" w:hAnsi="Georgia"/>
          <w:sz w:val="24"/>
          <w:szCs w:val="24"/>
        </w:rPr>
        <w:t xml:space="preserve">Every subsequent expression of this rebellion — through successive conquest systems, through the imposition of replacement knowledge frameworks, through the active suppression of original texts and the installation of colonial educational systems — follows this same strategic logic. The suppression is not incidental to conquest. It is its primary objective.</w:t>
      </w:r>
    </w:p>
    <w:p>
      <w:pPr>
        <w:spacing w:after="160" w:line="276"/>
        <w:jc w:val="both"/>
      </w:pPr>
      <w:r>
        <w:rPr>
          <w:rFonts w:ascii="Georgia" w:cs="Georgia" w:eastAsia="Georgia" w:hAnsi="Georgia"/>
          <w:sz w:val="24"/>
          <w:szCs w:val="24"/>
        </w:rPr>
        <w:t xml:space="preserve">This rebellion succeeded not by advancing humanity, but by degrading it while presenting degeneration as progress. It marginalized the original civilization, reframed extraction as efficiency, and conquest as development.</w:t>
      </w:r>
    </w:p>
    <w:p>
      <w:pPr>
        <w:pStyle w:val="Heading2"/>
        <w:spacing w:after="160" w:before="320"/>
      </w:pPr>
      <w:r>
        <w:rPr>
          <w:rFonts w:ascii="Georgia" w:cs="Georgia" w:eastAsia="Georgia" w:hAnsi="Georgia"/>
          <w:b/>
          <w:bCs/>
          <w:sz w:val="26"/>
          <w:szCs w:val="26"/>
        </w:rPr>
        <w:t xml:space="preserve">Why Militancy Cannot Win</w:t>
      </w:r>
    </w:p>
    <w:p>
      <w:pPr>
        <w:spacing w:after="160" w:line="276"/>
        <w:jc w:val="both"/>
      </w:pPr>
      <w:r>
        <w:rPr>
          <w:rFonts w:ascii="Georgia" w:cs="Georgia" w:eastAsia="Georgia" w:hAnsi="Georgia"/>
          <w:sz w:val="24"/>
          <w:szCs w:val="24"/>
        </w:rPr>
        <w:t xml:space="preserve">This is why militancy that seeks inclusion within the present system is structurally doomed. One cannot achieve freedom by appealing to values engineered to negate one's humanity. One cannot liberate oneself by demanding a fair share of a civilizational error.</w:t>
      </w:r>
    </w:p>
    <w:p>
      <w:pPr>
        <w:spacing w:after="160" w:line="276"/>
        <w:jc w:val="both"/>
      </w:pPr>
      <w:r>
        <w:rPr>
          <w:rFonts w:ascii="Georgia" w:cs="Georgia" w:eastAsia="Georgia" w:hAnsi="Georgia"/>
          <w:sz w:val="24"/>
          <w:szCs w:val="24"/>
        </w:rPr>
        <w:t xml:space="preserve">Militancy fails not because resistance is unnecessary, but because it is aimed at the wrong target.</w:t>
      </w:r>
    </w:p>
    <w:p>
      <w:pPr>
        <w:pStyle w:val="Heading2"/>
        <w:spacing w:after="160" w:before="320"/>
      </w:pPr>
      <w:r>
        <w:rPr>
          <w:rFonts w:ascii="Georgia" w:cs="Georgia" w:eastAsia="Georgia" w:hAnsi="Georgia"/>
          <w:b/>
          <w:bCs/>
          <w:sz w:val="26"/>
          <w:szCs w:val="26"/>
        </w:rPr>
        <w:t xml:space="preserve">Liberation as Individual Responsibility</w:t>
      </w:r>
    </w:p>
    <w:p>
      <w:pPr>
        <w:spacing w:after="160" w:line="276"/>
        <w:jc w:val="both"/>
      </w:pPr>
      <w:r>
        <w:rPr>
          <w:rFonts w:ascii="Georgia" w:cs="Georgia" w:eastAsia="Georgia" w:hAnsi="Georgia"/>
          <w:sz w:val="24"/>
          <w:szCs w:val="24"/>
        </w:rPr>
        <w:t xml:space="preserve">The solution does not require mass mobilization, organizational hierarchy, or collective protest. It requires the work of the individual.</w:t>
      </w:r>
    </w:p>
    <w:p>
      <w:pPr>
        <w:spacing w:after="160" w:line="276"/>
        <w:jc w:val="both"/>
      </w:pPr>
      <w:r>
        <w:rPr>
          <w:rFonts w:ascii="Georgia" w:cs="Georgia" w:eastAsia="Georgia" w:hAnsi="Georgia"/>
          <w:sz w:val="24"/>
          <w:szCs w:val="24"/>
        </w:rPr>
        <w:t xml:space="preserve">Freedom, as defined by the original human civilization, is not granted. It is cultivated. Each person is responsible for their own quality, measured not by social position or productivity, but by alignment with an objective standard of human excellence.</w:t>
      </w:r>
    </w:p>
    <w:p>
      <w:pPr>
        <w:spacing w:after="160" w:line="276"/>
        <w:jc w:val="both"/>
      </w:pPr>
      <w:r>
        <w:rPr>
          <w:rFonts w:ascii="Georgia" w:cs="Georgia" w:eastAsia="Georgia" w:hAnsi="Georgia"/>
          <w:sz w:val="24"/>
          <w:szCs w:val="24"/>
        </w:rPr>
        <w:t xml:space="preserve">This work is inherently scalable because it does not depend on coordination. It begins wherever a human being chooses to take responsibility for themselves.</w:t>
      </w:r>
    </w:p>
    <w:p>
      <w:pPr>
        <w:spacing w:after="160" w:line="276"/>
        <w:jc w:val="both"/>
      </w:pPr>
      <w:r>
        <w:rPr>
          <w:rFonts w:ascii="Georgia" w:cs="Georgia" w:eastAsia="Georgia" w:hAnsi="Georgia"/>
          <w:sz w:val="24"/>
          <w:szCs w:val="24"/>
        </w:rPr>
        <w:t xml:space="preserve">To reclaim the original civilizational project, each individual must seek initiation into the systems of meaning and logic that defined it. This is not symbolic affiliation. It is disciplined study. It is the difficult internal labor of purifying one's heart and mind, clarifying intention, and constructing firm boundaries for behavior based on an objective standard: the Divine Code of Human Behavior.</w:t>
      </w:r>
    </w:p>
    <w:p>
      <w:pPr>
        <w:spacing w:after="160" w:line="276"/>
        <w:jc w:val="both"/>
      </w:pPr>
      <w:r>
        <w:rPr>
          <w:rFonts w:ascii="Georgia" w:cs="Georgia" w:eastAsia="Georgia" w:hAnsi="Georgia"/>
          <w:sz w:val="24"/>
          <w:szCs w:val="24"/>
        </w:rPr>
        <w:t xml:space="preserve">This code emerges from an original understanding of what a human being is and what a human being is capable of becoming. To live in accordance with it requires consistency between thought and action, between reasoning and behavior, between inner order and outer conduct.</w:t>
      </w:r>
    </w:p>
    <w:p>
      <w:pPr>
        <w:spacing w:after="160" w:line="276"/>
        <w:jc w:val="both"/>
      </w:pPr>
      <w:r>
        <w:rPr>
          <w:rFonts w:ascii="Georgia" w:cs="Georgia" w:eastAsia="Georgia" w:hAnsi="Georgia"/>
          <w:sz w:val="24"/>
          <w:szCs w:val="24"/>
        </w:rPr>
        <w:t xml:space="preserve">No protest can substitute for this work. No movement can perform it on one's behalf.</w:t>
      </w:r>
    </w:p>
    <w:p>
      <w:pPr>
        <w:pStyle w:val="Heading2"/>
        <w:spacing w:after="160" w:before="320"/>
      </w:pPr>
      <w:r>
        <w:rPr>
          <w:rFonts w:ascii="Georgia" w:cs="Georgia" w:eastAsia="Georgia" w:hAnsi="Georgia"/>
          <w:b/>
          <w:bCs/>
          <w:sz w:val="26"/>
          <w:szCs w:val="26"/>
        </w:rPr>
        <w:t xml:space="preserve">Freedom as Civilizational Realignment</w:t>
      </w:r>
    </w:p>
    <w:p>
      <w:pPr>
        <w:spacing w:after="160" w:line="276"/>
        <w:jc w:val="both"/>
      </w:pPr>
      <w:r>
        <w:rPr>
          <w:rFonts w:ascii="Georgia" w:cs="Georgia" w:eastAsia="Georgia" w:hAnsi="Georgia"/>
          <w:sz w:val="24"/>
          <w:szCs w:val="24"/>
        </w:rPr>
        <w:t xml:space="preserve">To rebel against the rebellion is to withdraw legitimacy from the values that make oppression intelligible. It is to redefine work outside of employment, worth outside of productivity, and identity outside of imposed taxonomies.</w:t>
      </w:r>
    </w:p>
    <w:p>
      <w:pPr>
        <w:spacing w:after="160" w:line="276"/>
        <w:jc w:val="both"/>
      </w:pPr>
      <w:r>
        <w:rPr>
          <w:rFonts w:ascii="Georgia" w:cs="Georgia" w:eastAsia="Georgia" w:hAnsi="Georgia"/>
          <w:sz w:val="24"/>
          <w:szCs w:val="24"/>
        </w:rPr>
        <w:t xml:space="preserve">This is not protest. It is construction — beginning within the individual and radiating outward only as coherence allows.</w:t>
      </w:r>
    </w:p>
    <w:p>
      <w:pPr>
        <w:spacing w:after="160" w:line="276"/>
        <w:jc w:val="both"/>
      </w:pPr>
      <w:r>
        <w:rPr>
          <w:rFonts w:ascii="Georgia" w:cs="Georgia" w:eastAsia="Georgia" w:hAnsi="Georgia"/>
          <w:sz w:val="24"/>
          <w:szCs w:val="24"/>
        </w:rPr>
        <w:t xml:space="preserve">The political conditions for this construction are not irrelevant. Where political leadership moves in sequence — first restoring sovereign control over resources and governance, then elevating the custodians of indigenous social architecture and charging them with the transmission of its values to younger generations — it creates the conditions within which individual realignment becomes possible at scale. Political sovereignty precedes transmission restoration. Transmission restoration precedes the individual work that constitutes genuine liberation. These are not simultaneous demands. They are a sequence, and the integrity of the sequence matters as much as any single step within it.</w:t>
      </w:r>
    </w:p>
    <w:p>
      <w:pPr>
        <w:spacing w:after="160" w:line="276"/>
        <w:jc w:val="both"/>
      </w:pPr>
      <w:r>
        <w:rPr>
          <w:rFonts w:ascii="Georgia" w:cs="Georgia" w:eastAsia="Georgia" w:hAnsi="Georgia"/>
          <w:sz w:val="24"/>
          <w:szCs w:val="24"/>
        </w:rPr>
        <w:t xml:space="preserve">The greatest human civilization has already existed. Its suppression is not evidence of its failure. It is evidence of its power. That civilization still lives in marginalized communities across the pan-African world, awaiting reactivation through disciplined human beings who realign themselves with its original standards.</w:t>
      </w:r>
    </w:p>
    <w:p>
      <w:pPr>
        <w:spacing w:after="160" w:line="276"/>
        <w:jc w:val="both"/>
      </w:pPr>
      <w:r>
        <w:rPr>
          <w:rFonts w:ascii="Georgia" w:cs="Georgia" w:eastAsia="Georgia" w:hAnsi="Georgia"/>
          <w:sz w:val="24"/>
          <w:szCs w:val="24"/>
        </w:rPr>
        <w:t xml:space="preserve">When individuals do this work, militancy becomes unnecessary. The system loses its hold not because it is attacked, but because it is no longer authoritative.</w:t>
      </w:r>
    </w:p>
    <w:p>
      <w:pPr>
        <w:spacing w:after="160" w:line="276"/>
        <w:jc w:val="both"/>
      </w:pPr>
      <w:r>
        <w:rPr>
          <w:rFonts w:ascii="Georgia" w:cs="Georgia" w:eastAsia="Georgia" w:hAnsi="Georgia"/>
          <w:sz w:val="24"/>
          <w:szCs w:val="24"/>
        </w:rPr>
        <w:t xml:space="preserve">The moment protest ends, freedom begins — not as concession, but as reconstruction, one human being at a time.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240"/>
      <w:outlineLvl w:val="0"/>
    </w:pPr>
    <w:rPr>
      <w:rFonts w:ascii="Georgia" w:cs="Georgia" w:eastAsia="Georgia" w:hAnsi="Georgia"/>
      <w:b/>
      <w:bCs/>
      <w:sz w:val="32"/>
      <w:szCs w:val="32"/>
    </w:rPr>
  </w:style>
  <w:style w:type="paragraph" w:styleId="Heading2">
    <w:name w:val="Heading 2"/>
    <w:basedOn w:val="Normal"/>
    <w:next w:val="Normal"/>
    <w:qFormat/>
    <w:pPr>
      <w:spacing w:after="160" w:before="320"/>
      <w:outlineLvl w:val="1"/>
    </w:pPr>
    <w:rPr>
      <w:rFonts w:ascii="Georgia" w:cs="Georgia" w:eastAsia="Georgia" w:hAnsi="Georgia"/>
      <w:b/>
      <w:bC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2026-04-09T22:50:17.531Z</dcterms:created>
  <dcterms:modified xsi:type="dcterms:W3CDTF">2026-04-09T22:50:17.533Z</dcterms:modified>
</cp:coreProperties>
</file>

<file path=docProps/custom.xml><?xml version="1.0" encoding="utf-8"?>
<Properties xmlns="http://schemas.openxmlformats.org/officeDocument/2006/custom-properties" xmlns:vt="http://schemas.openxmlformats.org/officeDocument/2006/docPropsVTypes"/>
</file>