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566B0" w14:textId="256769C0" w:rsidR="007B557B" w:rsidRDefault="00B22B44" w:rsidP="00F82108">
      <w:pPr>
        <w:spacing w:after="120" w:line="360" w:lineRule="auto"/>
        <w:jc w:val="center"/>
      </w:pPr>
      <w:r>
        <w:rPr>
          <w:rFonts w:ascii="Liberation Serif" w:hAnsi="Liberation Serif" w:cs="Times New Roman"/>
          <w:b/>
          <w:sz w:val="24"/>
          <w:szCs w:val="24"/>
        </w:rPr>
        <w:t xml:space="preserve">Titre : </w:t>
      </w:r>
      <w:r w:rsidR="007D2DDF">
        <w:rPr>
          <w:rFonts w:ascii="Liberation Serif" w:hAnsi="Liberation Serif" w:cs="Times New Roman"/>
          <w:b/>
          <w:sz w:val="24"/>
          <w:szCs w:val="24"/>
        </w:rPr>
        <w:t>LA COVID 19 DANS LA VILLE DE TOUBA : DE LA RÉSISTANCE À LA RÉSILIENCE COMMUNAUTAIRE.</w:t>
      </w:r>
    </w:p>
    <w:p w14:paraId="54E374B8" w14:textId="77777777" w:rsidR="00F82108" w:rsidRDefault="00F82108">
      <w:pPr>
        <w:tabs>
          <w:tab w:val="left" w:pos="2026"/>
        </w:tabs>
        <w:spacing w:after="120" w:line="360" w:lineRule="auto"/>
        <w:jc w:val="both"/>
        <w:rPr>
          <w:rFonts w:ascii="Liberation Serif" w:hAnsi="Liberation Serif" w:cs="Times New Roman"/>
          <w:b/>
          <w:sz w:val="24"/>
          <w:szCs w:val="24"/>
        </w:rPr>
      </w:pPr>
      <w:r>
        <w:rPr>
          <w:rFonts w:ascii="Liberation Serif" w:hAnsi="Liberation Serif" w:cs="Times New Roman"/>
          <w:b/>
          <w:sz w:val="24"/>
          <w:szCs w:val="24"/>
        </w:rPr>
        <w:t>R</w:t>
      </w:r>
      <w:r>
        <w:rPr>
          <w:rFonts w:ascii="Liberation Serif" w:hAnsi="Liberation Serif" w:cs="Times New Roman" w:hint="eastAsia"/>
          <w:b/>
          <w:sz w:val="24"/>
          <w:szCs w:val="24"/>
        </w:rPr>
        <w:t>é</w:t>
      </w:r>
      <w:r>
        <w:rPr>
          <w:rFonts w:ascii="Liberation Serif" w:hAnsi="Liberation Serif" w:cs="Times New Roman"/>
          <w:b/>
          <w:sz w:val="24"/>
          <w:szCs w:val="24"/>
        </w:rPr>
        <w:t>sum</w:t>
      </w:r>
      <w:r>
        <w:rPr>
          <w:rFonts w:ascii="Liberation Serif" w:hAnsi="Liberation Serif" w:cs="Times New Roman" w:hint="eastAsia"/>
          <w:b/>
          <w:sz w:val="24"/>
          <w:szCs w:val="24"/>
        </w:rPr>
        <w:t>é</w:t>
      </w:r>
    </w:p>
    <w:p w14:paraId="35018C43" w14:textId="295A78D9"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Cet article </w:t>
      </w:r>
      <w:r w:rsidR="009F73F2">
        <w:rPr>
          <w:rFonts w:ascii="Liberation Serif" w:hAnsi="Liberation Serif" w:cs="Times New Roman"/>
          <w:sz w:val="24"/>
          <w:szCs w:val="24"/>
        </w:rPr>
        <w:t>est issu du projet de recherche « </w:t>
      </w:r>
      <w:r w:rsidR="009F73F2" w:rsidRPr="009F73F2">
        <w:rPr>
          <w:rFonts w:ascii="Liberation Serif" w:hAnsi="Liberation Serif" w:cs="Times New Roman"/>
          <w:b/>
          <w:bCs/>
          <w:sz w:val="24"/>
          <w:szCs w:val="24"/>
        </w:rPr>
        <w:t>Transmission de la Covid 19 au Sénégal : analyse des dynamiques socio-spatiales des facteurs de propagation dans la région de Dakar et la ville de Touba </w:t>
      </w:r>
      <w:r w:rsidR="009F73F2">
        <w:rPr>
          <w:rFonts w:ascii="Liberation Serif" w:hAnsi="Liberation Serif" w:cs="Times New Roman"/>
          <w:sz w:val="24"/>
          <w:szCs w:val="24"/>
        </w:rPr>
        <w:t>»</w:t>
      </w:r>
      <w:r w:rsidR="009F73F2" w:rsidRPr="009F73F2">
        <w:rPr>
          <w:rFonts w:ascii="Liberation Serif" w:hAnsi="Liberation Serif" w:cs="Times New Roman"/>
          <w:sz w:val="24"/>
          <w:szCs w:val="24"/>
        </w:rPr>
        <w:t xml:space="preserve">, mis en œuvre par le Laboratoire LEIDI de l’Université Gaston Berger de 2021 à 2022 </w:t>
      </w:r>
      <w:r w:rsidR="00DB40F5">
        <w:rPr>
          <w:rFonts w:ascii="Liberation Serif" w:hAnsi="Liberation Serif" w:cs="Times New Roman"/>
          <w:sz w:val="24"/>
          <w:szCs w:val="24"/>
        </w:rPr>
        <w:t>(02 ans). Il</w:t>
      </w:r>
      <w:r w:rsidR="009F73F2" w:rsidRPr="009F73F2">
        <w:rPr>
          <w:rFonts w:ascii="Liberation Serif" w:hAnsi="Liberation Serif" w:cs="Times New Roman"/>
          <w:sz w:val="24"/>
          <w:szCs w:val="24"/>
        </w:rPr>
        <w:t xml:space="preserve"> </w:t>
      </w:r>
      <w:r>
        <w:rPr>
          <w:rFonts w:ascii="Liberation Serif" w:hAnsi="Liberation Serif" w:cs="Times New Roman"/>
          <w:sz w:val="24"/>
          <w:szCs w:val="24"/>
        </w:rPr>
        <w:t xml:space="preserve">analyse la problématique de la </w:t>
      </w:r>
      <w:r w:rsidR="00B22B44">
        <w:rPr>
          <w:rFonts w:ascii="Liberation Serif" w:hAnsi="Liberation Serif" w:cs="Times New Roman"/>
          <w:sz w:val="24"/>
          <w:szCs w:val="24"/>
        </w:rPr>
        <w:t>perception communautaire</w:t>
      </w:r>
      <w:r>
        <w:rPr>
          <w:rFonts w:ascii="Liberation Serif" w:hAnsi="Liberation Serif" w:cs="Times New Roman"/>
          <w:sz w:val="24"/>
          <w:szCs w:val="24"/>
        </w:rPr>
        <w:t xml:space="preserve"> de la pandémie de COVID-19 et </w:t>
      </w:r>
      <w:r w:rsidR="00B22B44">
        <w:rPr>
          <w:rFonts w:ascii="Liberation Serif" w:hAnsi="Liberation Serif" w:cs="Times New Roman"/>
          <w:sz w:val="24"/>
          <w:szCs w:val="24"/>
        </w:rPr>
        <w:t xml:space="preserve">de son évolution </w:t>
      </w:r>
      <w:r>
        <w:rPr>
          <w:rFonts w:ascii="Liberation Serif" w:hAnsi="Liberation Serif" w:cs="Times New Roman"/>
          <w:sz w:val="24"/>
          <w:szCs w:val="24"/>
        </w:rPr>
        <w:t xml:space="preserve">dans la ville de Touba. </w:t>
      </w:r>
      <w:r w:rsidR="00B22B44">
        <w:rPr>
          <w:rFonts w:ascii="Liberation Serif" w:hAnsi="Liberation Serif" w:cs="Times New Roman"/>
          <w:sz w:val="24"/>
          <w:szCs w:val="24"/>
        </w:rPr>
        <w:t>I</w:t>
      </w:r>
      <w:r>
        <w:rPr>
          <w:rFonts w:ascii="Liberation Serif" w:hAnsi="Liberation Serif" w:cs="Times New Roman"/>
          <w:sz w:val="24"/>
          <w:szCs w:val="24"/>
        </w:rPr>
        <w:t>l fait l’état des lieux des facteurs de la résistance et du déni de la maladie, ensuite des catégories professionnelles les plus impactées (commerce et transport).</w:t>
      </w:r>
    </w:p>
    <w:p w14:paraId="4317D53E" w14:textId="1BD9F7FB" w:rsidR="00B22B44" w:rsidRDefault="00B22B44">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L’objectif global de l’étude est de contribuer à une meilleure compréhension des dynamiques communautaires qui ont prévalu durant la pandémie de Covid 19 dans la ville de Touba. De façon spécifique, il s’agit d’interroger les acteurs communautaires sur leur perception de la maladie, ensuite les caractéristiques explicatives de la propagation de la pandémie</w:t>
      </w:r>
      <w:r w:rsidR="00013F2A">
        <w:rPr>
          <w:rFonts w:ascii="Liberation Serif" w:hAnsi="Liberation Serif" w:cs="Times New Roman"/>
          <w:sz w:val="24"/>
          <w:szCs w:val="24"/>
        </w:rPr>
        <w:t xml:space="preserve">, notamment au niveau du commerce et du transport. </w:t>
      </w:r>
    </w:p>
    <w:p w14:paraId="0885D027" w14:textId="371213D7" w:rsidR="00013F2A" w:rsidRPr="0030284F" w:rsidRDefault="00013F2A">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La méthodologie découle de celle </w:t>
      </w:r>
      <w:r w:rsidR="00253A67">
        <w:rPr>
          <w:rFonts w:ascii="Liberation Serif" w:hAnsi="Liberation Serif" w:cs="Times New Roman"/>
          <w:sz w:val="24"/>
          <w:szCs w:val="24"/>
        </w:rPr>
        <w:t xml:space="preserve">globale </w:t>
      </w:r>
      <w:r>
        <w:rPr>
          <w:rFonts w:ascii="Liberation Serif" w:hAnsi="Liberation Serif" w:cs="Times New Roman"/>
          <w:sz w:val="24"/>
          <w:szCs w:val="24"/>
        </w:rPr>
        <w:t>du projet</w:t>
      </w:r>
      <w:r w:rsidR="00DB40F5">
        <w:rPr>
          <w:rFonts w:ascii="Liberation Serif" w:hAnsi="Liberation Serif" w:cs="Times New Roman"/>
          <w:sz w:val="24"/>
          <w:szCs w:val="24"/>
        </w:rPr>
        <w:t xml:space="preserve"> de recherche cité plus haut. </w:t>
      </w:r>
      <w:r w:rsidR="00253A67" w:rsidRPr="0030284F">
        <w:rPr>
          <w:rFonts w:ascii="Liberation Serif" w:hAnsi="Liberation Serif" w:cs="Times New Roman"/>
          <w:sz w:val="24"/>
          <w:szCs w:val="24"/>
        </w:rPr>
        <w:t xml:space="preserve">Les outils de la Méthode Active de Recherche Participative ont été privilégiés du fait de leurs capacités à capturer les réalités socioéconomiques à partir </w:t>
      </w:r>
      <w:r w:rsidR="009F73F2" w:rsidRPr="0030284F">
        <w:rPr>
          <w:rFonts w:ascii="Liberation Serif" w:hAnsi="Liberation Serif" w:cs="Times New Roman"/>
          <w:sz w:val="24"/>
          <w:szCs w:val="24"/>
        </w:rPr>
        <w:t xml:space="preserve">des focus-groups, interviews, témoignages que nous avons combinés </w:t>
      </w:r>
      <w:r w:rsidR="00DB40F5" w:rsidRPr="0030284F">
        <w:rPr>
          <w:rFonts w:ascii="Liberation Serif" w:hAnsi="Liberation Serif" w:cs="Times New Roman"/>
          <w:sz w:val="24"/>
          <w:szCs w:val="24"/>
        </w:rPr>
        <w:t>à</w:t>
      </w:r>
      <w:r w:rsidR="009F73F2" w:rsidRPr="0030284F">
        <w:rPr>
          <w:rFonts w:ascii="Liberation Serif" w:hAnsi="Liberation Serif" w:cs="Times New Roman"/>
          <w:sz w:val="24"/>
          <w:szCs w:val="24"/>
        </w:rPr>
        <w:t xml:space="preserve"> un</w:t>
      </w:r>
      <w:r w:rsidR="0030284F">
        <w:rPr>
          <w:rFonts w:ascii="Liberation Serif" w:hAnsi="Liberation Serif" w:cs="Times New Roman"/>
          <w:sz w:val="24"/>
          <w:szCs w:val="24"/>
        </w:rPr>
        <w:t xml:space="preserve"> </w:t>
      </w:r>
      <w:r w:rsidR="009F73F2" w:rsidRPr="0030284F">
        <w:rPr>
          <w:rFonts w:ascii="Liberation Serif" w:hAnsi="Liberation Serif" w:cs="Times New Roman"/>
          <w:sz w:val="24"/>
          <w:szCs w:val="24"/>
        </w:rPr>
        <w:t xml:space="preserve">sondage sur </w:t>
      </w:r>
      <w:r w:rsidR="00DB40F5" w:rsidRPr="0030284F">
        <w:rPr>
          <w:rFonts w:ascii="Liberation Serif" w:hAnsi="Liberation Serif" w:cs="Times New Roman"/>
          <w:sz w:val="24"/>
          <w:szCs w:val="24"/>
        </w:rPr>
        <w:t>500</w:t>
      </w:r>
      <w:r w:rsidR="009F73F2" w:rsidRPr="0030284F">
        <w:rPr>
          <w:rFonts w:ascii="Liberation Serif" w:hAnsi="Liberation Serif" w:cs="Times New Roman"/>
          <w:sz w:val="24"/>
          <w:szCs w:val="24"/>
        </w:rPr>
        <w:t xml:space="preserve"> individus</w:t>
      </w:r>
      <w:r w:rsidR="00DB40F5" w:rsidRPr="0030284F">
        <w:rPr>
          <w:rFonts w:ascii="Liberation Serif" w:hAnsi="Liberation Serif" w:cs="Times New Roman"/>
          <w:sz w:val="24"/>
          <w:szCs w:val="24"/>
        </w:rPr>
        <w:t xml:space="preserve"> de différentes catégories socio</w:t>
      </w:r>
      <w:r w:rsidR="00E01C40">
        <w:rPr>
          <w:rFonts w:ascii="Liberation Serif" w:hAnsi="Liberation Serif" w:cs="Times New Roman"/>
          <w:sz w:val="24"/>
          <w:szCs w:val="24"/>
        </w:rPr>
        <w:t>-</w:t>
      </w:r>
      <w:r w:rsidR="00DB40F5" w:rsidRPr="0030284F">
        <w:rPr>
          <w:rFonts w:ascii="Liberation Serif" w:hAnsi="Liberation Serif" w:cs="Times New Roman"/>
          <w:sz w:val="24"/>
          <w:szCs w:val="24"/>
        </w:rPr>
        <w:t>professionnelles.</w:t>
      </w:r>
    </w:p>
    <w:p w14:paraId="2B14B6BB" w14:textId="3C2F3FE1" w:rsidR="009F73F2" w:rsidRPr="0030284F" w:rsidRDefault="009F73F2">
      <w:pPr>
        <w:tabs>
          <w:tab w:val="left" w:pos="2026"/>
        </w:tabs>
        <w:spacing w:after="120" w:line="360" w:lineRule="auto"/>
        <w:jc w:val="both"/>
        <w:rPr>
          <w:rFonts w:ascii="Liberation Serif" w:hAnsi="Liberation Serif" w:cs="Times New Roman"/>
          <w:sz w:val="24"/>
          <w:szCs w:val="24"/>
        </w:rPr>
      </w:pPr>
      <w:r w:rsidRPr="0030284F">
        <w:rPr>
          <w:rFonts w:ascii="Liberation Serif" w:hAnsi="Liberation Serif" w:cs="Times New Roman"/>
          <w:sz w:val="24"/>
          <w:szCs w:val="24"/>
        </w:rPr>
        <w:t xml:space="preserve">Les principaux résultats obtenus </w:t>
      </w:r>
      <w:r w:rsidR="00DB40F5" w:rsidRPr="0030284F">
        <w:rPr>
          <w:rFonts w:ascii="Liberation Serif" w:hAnsi="Liberation Serif" w:cs="Times New Roman"/>
          <w:sz w:val="24"/>
          <w:szCs w:val="24"/>
        </w:rPr>
        <w:t xml:space="preserve">sont que les approches communautaires devraient être privilégiés pour faire face aux pandémies et futures épidémies. La transmission dite communautaire est globalement liée à la précarité des conditions de vie, d’une population souvent laborieuse qui est obligée de se déplacer tous les jours pour </w:t>
      </w:r>
      <w:r w:rsidR="0030284F">
        <w:rPr>
          <w:rFonts w:ascii="Liberation Serif" w:hAnsi="Liberation Serif" w:cs="Times New Roman"/>
          <w:sz w:val="24"/>
          <w:szCs w:val="24"/>
        </w:rPr>
        <w:t>chercher la dépense quotidienne dans</w:t>
      </w:r>
      <w:r w:rsidR="00DB40F5" w:rsidRPr="0030284F">
        <w:rPr>
          <w:rFonts w:ascii="Liberation Serif" w:hAnsi="Liberation Serif" w:cs="Times New Roman"/>
          <w:sz w:val="24"/>
          <w:szCs w:val="24"/>
        </w:rPr>
        <w:t xml:space="preserve"> des endroits recevant du public, notamment les marchés et </w:t>
      </w:r>
      <w:r w:rsidR="00F66AEB" w:rsidRPr="0030284F">
        <w:rPr>
          <w:rFonts w:ascii="Liberation Serif" w:hAnsi="Liberation Serif" w:cs="Times New Roman"/>
          <w:sz w:val="24"/>
          <w:szCs w:val="24"/>
        </w:rPr>
        <w:t>les gares</w:t>
      </w:r>
      <w:r w:rsidR="00DB40F5" w:rsidRPr="0030284F">
        <w:rPr>
          <w:rFonts w:ascii="Liberation Serif" w:hAnsi="Liberation Serif" w:cs="Times New Roman"/>
          <w:sz w:val="24"/>
          <w:szCs w:val="24"/>
        </w:rPr>
        <w:t xml:space="preserve"> routières.</w:t>
      </w:r>
    </w:p>
    <w:p w14:paraId="2C6FFF8A" w14:textId="7A2148EF" w:rsidR="009D65E0" w:rsidRDefault="00D434D0">
      <w:pPr>
        <w:tabs>
          <w:tab w:val="left" w:pos="2026"/>
        </w:tabs>
        <w:spacing w:after="120" w:line="360" w:lineRule="auto"/>
        <w:jc w:val="both"/>
        <w:rPr>
          <w:rFonts w:ascii="Liberation Serif" w:hAnsi="Liberation Serif" w:cs="Times New Roman"/>
          <w:b/>
          <w:sz w:val="24"/>
          <w:szCs w:val="24"/>
        </w:rPr>
      </w:pPr>
      <w:r>
        <w:rPr>
          <w:rFonts w:ascii="Liberation Serif" w:hAnsi="Liberation Serif" w:cs="Times New Roman"/>
          <w:b/>
          <w:sz w:val="24"/>
          <w:szCs w:val="24"/>
        </w:rPr>
        <w:t>Mots-clefs : Covid 19 –</w:t>
      </w:r>
      <w:r w:rsidR="008A3BDD">
        <w:rPr>
          <w:rFonts w:ascii="Liberation Serif" w:hAnsi="Liberation Serif" w:cs="Times New Roman"/>
          <w:b/>
          <w:sz w:val="24"/>
          <w:szCs w:val="24"/>
        </w:rPr>
        <w:t>Perception</w:t>
      </w:r>
      <w:r>
        <w:rPr>
          <w:rFonts w:ascii="Liberation Serif" w:hAnsi="Liberation Serif" w:cs="Times New Roman"/>
          <w:b/>
          <w:sz w:val="24"/>
          <w:szCs w:val="24"/>
        </w:rPr>
        <w:t>–</w:t>
      </w:r>
      <w:r w:rsidR="008A3BDD">
        <w:rPr>
          <w:rFonts w:ascii="Liberation Serif" w:hAnsi="Liberation Serif" w:cs="Times New Roman"/>
          <w:b/>
          <w:sz w:val="24"/>
          <w:szCs w:val="24"/>
        </w:rPr>
        <w:t xml:space="preserve"> Transmission communautaire</w:t>
      </w:r>
      <w:r>
        <w:rPr>
          <w:rFonts w:ascii="Liberation Serif" w:hAnsi="Liberation Serif" w:cs="Times New Roman"/>
          <w:b/>
          <w:sz w:val="24"/>
          <w:szCs w:val="24"/>
        </w:rPr>
        <w:t>–</w:t>
      </w:r>
      <w:r w:rsidR="008A3BDD">
        <w:rPr>
          <w:rFonts w:ascii="Liberation Serif" w:hAnsi="Liberation Serif" w:cs="Times New Roman"/>
          <w:b/>
          <w:sz w:val="24"/>
          <w:szCs w:val="24"/>
        </w:rPr>
        <w:t xml:space="preserve"> </w:t>
      </w:r>
      <w:r w:rsidR="00A36FC3">
        <w:rPr>
          <w:rFonts w:ascii="Liberation Serif" w:hAnsi="Liberation Serif" w:cs="Times New Roman"/>
          <w:b/>
          <w:sz w:val="24"/>
          <w:szCs w:val="24"/>
        </w:rPr>
        <w:t>R</w:t>
      </w:r>
      <w:r w:rsidR="008A3BDD">
        <w:rPr>
          <w:rFonts w:ascii="Liberation Serif" w:hAnsi="Liberation Serif" w:cs="Times New Roman"/>
          <w:b/>
          <w:sz w:val="24"/>
          <w:szCs w:val="24"/>
        </w:rPr>
        <w:t>ésilience</w:t>
      </w:r>
      <w:r>
        <w:rPr>
          <w:rFonts w:ascii="Liberation Serif" w:hAnsi="Liberation Serif" w:cs="Times New Roman"/>
          <w:b/>
          <w:sz w:val="24"/>
          <w:szCs w:val="24"/>
        </w:rPr>
        <w:t xml:space="preserve">- </w:t>
      </w:r>
      <w:r w:rsidR="008A3BDD">
        <w:rPr>
          <w:rFonts w:ascii="Liberation Serif" w:hAnsi="Liberation Serif" w:cs="Times New Roman"/>
          <w:b/>
          <w:sz w:val="24"/>
          <w:szCs w:val="24"/>
        </w:rPr>
        <w:t>Touba</w:t>
      </w:r>
    </w:p>
    <w:p w14:paraId="08CA5C75" w14:textId="77777777" w:rsidR="0030284F" w:rsidRPr="00D434D0" w:rsidRDefault="0030284F">
      <w:pPr>
        <w:spacing w:after="0" w:line="240" w:lineRule="auto"/>
        <w:rPr>
          <w:rFonts w:ascii="Liberation Serif" w:hAnsi="Liberation Serif" w:cs="Times New Roman"/>
          <w:bCs/>
          <w:sz w:val="24"/>
          <w:szCs w:val="24"/>
        </w:rPr>
      </w:pPr>
      <w:r>
        <w:rPr>
          <w:rFonts w:ascii="Liberation Serif" w:hAnsi="Liberation Serif" w:cs="Times New Roman"/>
          <w:b/>
          <w:sz w:val="24"/>
          <w:szCs w:val="24"/>
        </w:rPr>
        <w:br w:type="page"/>
      </w:r>
    </w:p>
    <w:p w14:paraId="2F79BA5B" w14:textId="77777777" w:rsidR="008A3BDD" w:rsidRPr="008A3BDD" w:rsidRDefault="008A3BDD" w:rsidP="008A3BDD">
      <w:pPr>
        <w:spacing w:after="120" w:line="360" w:lineRule="auto"/>
        <w:jc w:val="center"/>
        <w:rPr>
          <w:rFonts w:ascii="Liberation Serif" w:hAnsi="Liberation Serif" w:cs="Times New Roman"/>
          <w:b/>
          <w:sz w:val="24"/>
          <w:szCs w:val="24"/>
        </w:rPr>
      </w:pPr>
      <w:r w:rsidRPr="008A3BDD">
        <w:rPr>
          <w:rFonts w:ascii="Liberation Serif" w:hAnsi="Liberation Serif" w:cs="Times New Roman"/>
          <w:b/>
          <w:sz w:val="24"/>
          <w:szCs w:val="24"/>
        </w:rPr>
        <w:lastRenderedPageBreak/>
        <w:t>COVID 19 IN THE CITY OF TOUBA: FROM RESISTANCE TO COMMUNITY RESILIENCE.</w:t>
      </w:r>
    </w:p>
    <w:p w14:paraId="43BA2CF0" w14:textId="77777777" w:rsidR="00D434D0" w:rsidRDefault="00D434D0" w:rsidP="00D434D0">
      <w:pPr>
        <w:tabs>
          <w:tab w:val="left" w:pos="2026"/>
        </w:tabs>
        <w:spacing w:after="120" w:line="360" w:lineRule="auto"/>
        <w:jc w:val="both"/>
        <w:rPr>
          <w:rFonts w:ascii="Liberation Serif" w:hAnsi="Liberation Serif" w:cs="Times New Roman"/>
          <w:b/>
          <w:sz w:val="24"/>
          <w:szCs w:val="24"/>
          <w:lang w:val="en-US"/>
        </w:rPr>
      </w:pPr>
      <w:r w:rsidRPr="00D434D0">
        <w:rPr>
          <w:rFonts w:ascii="Liberation Serif" w:hAnsi="Liberation Serif" w:cs="Times New Roman"/>
          <w:b/>
          <w:sz w:val="24"/>
          <w:szCs w:val="24"/>
          <w:lang w:val="en-US"/>
        </w:rPr>
        <w:t>Abstract</w:t>
      </w:r>
    </w:p>
    <w:p w14:paraId="585AC562" w14:textId="5006DC3F" w:rsidR="00D434D0" w:rsidRPr="00D434D0" w:rsidRDefault="00D434D0" w:rsidP="00D434D0">
      <w:pPr>
        <w:tabs>
          <w:tab w:val="left" w:pos="2026"/>
        </w:tabs>
        <w:spacing w:after="120" w:line="360" w:lineRule="auto"/>
        <w:jc w:val="both"/>
        <w:rPr>
          <w:rFonts w:ascii="Liberation Serif" w:hAnsi="Liberation Serif" w:cs="Times New Roman"/>
          <w:bCs/>
          <w:sz w:val="24"/>
          <w:szCs w:val="24"/>
          <w:lang w:val="en-US"/>
        </w:rPr>
      </w:pPr>
      <w:r w:rsidRPr="00D434D0">
        <w:rPr>
          <w:rFonts w:ascii="Liberation Serif" w:hAnsi="Liberation Serif" w:cs="Times New Roman"/>
          <w:bCs/>
          <w:sz w:val="24"/>
          <w:szCs w:val="24"/>
          <w:lang w:val="en-US"/>
        </w:rPr>
        <w:t xml:space="preserve">This article </w:t>
      </w:r>
      <w:r>
        <w:rPr>
          <w:rFonts w:ascii="Liberation Serif" w:hAnsi="Liberation Serif" w:cs="Times New Roman"/>
          <w:bCs/>
          <w:sz w:val="24"/>
          <w:szCs w:val="24"/>
          <w:lang w:val="en-US"/>
        </w:rPr>
        <w:t>comes from</w:t>
      </w:r>
      <w:r w:rsidRPr="00D434D0">
        <w:rPr>
          <w:rFonts w:ascii="Liberation Serif" w:hAnsi="Liberation Serif" w:cs="Times New Roman"/>
          <w:bCs/>
          <w:sz w:val="24"/>
          <w:szCs w:val="24"/>
          <w:lang w:val="en-US"/>
        </w:rPr>
        <w:t xml:space="preserve"> the research project "Transmission of Covid 19 in Senegal: analysis of the socio-spatial dynamics of the factors of propagation in the region of Dakar and the town of Touba", implemented by the LEIDI Laboratory of the Gaston Berger University from 2021 to 2022 (02 years). It analyses the problem of community perception of the COVID-19 pandemic and its evolution in the town of Touba. It takes stock of the factors involved in resistance to and denial of the disease, and of the occupational categories most affected (commerce and transport).</w:t>
      </w:r>
    </w:p>
    <w:p w14:paraId="2D532468" w14:textId="77777777" w:rsidR="00D434D0" w:rsidRPr="00D434D0" w:rsidRDefault="00D434D0" w:rsidP="00D434D0">
      <w:pPr>
        <w:tabs>
          <w:tab w:val="left" w:pos="2026"/>
        </w:tabs>
        <w:spacing w:after="120" w:line="360" w:lineRule="auto"/>
        <w:jc w:val="both"/>
        <w:rPr>
          <w:rFonts w:ascii="Liberation Serif" w:hAnsi="Liberation Serif" w:cs="Times New Roman"/>
          <w:bCs/>
          <w:sz w:val="24"/>
          <w:szCs w:val="24"/>
          <w:lang w:val="en-US"/>
        </w:rPr>
      </w:pPr>
      <w:r w:rsidRPr="00D434D0">
        <w:rPr>
          <w:rFonts w:ascii="Liberation Serif" w:hAnsi="Liberation Serif" w:cs="Times New Roman"/>
          <w:bCs/>
          <w:sz w:val="24"/>
          <w:szCs w:val="24"/>
          <w:lang w:val="en-US"/>
        </w:rPr>
        <w:t xml:space="preserve">The overall aim of the study is to contribute to a better understanding of the community dynamics that prevailed during the Covid 19 pandemic in the city of Touba. Specifically, the aim is to question community players about their perception of the disease, and then the characteristics that explain the spread of the pandemic, particularly in terms of trade and transport. </w:t>
      </w:r>
    </w:p>
    <w:p w14:paraId="69A88185" w14:textId="77777777" w:rsidR="00D434D0" w:rsidRPr="00D434D0" w:rsidRDefault="00D434D0" w:rsidP="00D434D0">
      <w:pPr>
        <w:tabs>
          <w:tab w:val="left" w:pos="2026"/>
        </w:tabs>
        <w:spacing w:after="120" w:line="360" w:lineRule="auto"/>
        <w:jc w:val="both"/>
        <w:rPr>
          <w:rFonts w:ascii="Liberation Serif" w:hAnsi="Liberation Serif" w:cs="Times New Roman"/>
          <w:bCs/>
          <w:sz w:val="24"/>
          <w:szCs w:val="24"/>
          <w:lang w:val="en-US"/>
        </w:rPr>
      </w:pPr>
      <w:r w:rsidRPr="00D434D0">
        <w:rPr>
          <w:rFonts w:ascii="Liberation Serif" w:hAnsi="Liberation Serif" w:cs="Times New Roman"/>
          <w:bCs/>
          <w:sz w:val="24"/>
          <w:szCs w:val="24"/>
          <w:lang w:val="en-US"/>
        </w:rPr>
        <w:t xml:space="preserve">The methodology is based on the overall methodology of the research project mentioned above. The tools of the Active Participatory Research Method were </w:t>
      </w:r>
      <w:proofErr w:type="spellStart"/>
      <w:r w:rsidRPr="00D434D0">
        <w:rPr>
          <w:rFonts w:ascii="Liberation Serif" w:hAnsi="Liberation Serif" w:cs="Times New Roman"/>
          <w:bCs/>
          <w:sz w:val="24"/>
          <w:szCs w:val="24"/>
          <w:lang w:val="en-US"/>
        </w:rPr>
        <w:t>favoured</w:t>
      </w:r>
      <w:proofErr w:type="spellEnd"/>
      <w:r w:rsidRPr="00D434D0">
        <w:rPr>
          <w:rFonts w:ascii="Liberation Serif" w:hAnsi="Liberation Serif" w:cs="Times New Roman"/>
          <w:bCs/>
          <w:sz w:val="24"/>
          <w:szCs w:val="24"/>
          <w:lang w:val="en-US"/>
        </w:rPr>
        <w:t xml:space="preserve"> because of their ability to capture socio-economic realities through focus groups, interviews and testimonials, which we combined with a survey of 500 individuals from different socio-professional categories.</w:t>
      </w:r>
    </w:p>
    <w:p w14:paraId="007DC00F" w14:textId="77777777" w:rsidR="00D434D0" w:rsidRPr="00D434D0" w:rsidRDefault="00D434D0" w:rsidP="00D434D0">
      <w:pPr>
        <w:tabs>
          <w:tab w:val="left" w:pos="2026"/>
        </w:tabs>
        <w:spacing w:after="120" w:line="360" w:lineRule="auto"/>
        <w:jc w:val="both"/>
        <w:rPr>
          <w:rFonts w:ascii="Liberation Serif" w:hAnsi="Liberation Serif" w:cs="Times New Roman"/>
          <w:bCs/>
          <w:sz w:val="24"/>
          <w:szCs w:val="24"/>
          <w:lang w:val="en-US"/>
        </w:rPr>
      </w:pPr>
      <w:r w:rsidRPr="00D434D0">
        <w:rPr>
          <w:rFonts w:ascii="Liberation Serif" w:hAnsi="Liberation Serif" w:cs="Times New Roman"/>
          <w:bCs/>
          <w:sz w:val="24"/>
          <w:szCs w:val="24"/>
          <w:lang w:val="en-US"/>
        </w:rPr>
        <w:t xml:space="preserve">The main findings are that community-based approaches should be </w:t>
      </w:r>
      <w:proofErr w:type="spellStart"/>
      <w:r w:rsidRPr="00D434D0">
        <w:rPr>
          <w:rFonts w:ascii="Liberation Serif" w:hAnsi="Liberation Serif" w:cs="Times New Roman"/>
          <w:bCs/>
          <w:sz w:val="24"/>
          <w:szCs w:val="24"/>
          <w:lang w:val="en-US"/>
        </w:rPr>
        <w:t>favoured</w:t>
      </w:r>
      <w:proofErr w:type="spellEnd"/>
      <w:r w:rsidRPr="00D434D0">
        <w:rPr>
          <w:rFonts w:ascii="Liberation Serif" w:hAnsi="Liberation Serif" w:cs="Times New Roman"/>
          <w:bCs/>
          <w:sz w:val="24"/>
          <w:szCs w:val="24"/>
          <w:lang w:val="en-US"/>
        </w:rPr>
        <w:t xml:space="preserve"> to deal with pandemics and future epidemics. Community transmission is generally linked to the precarious living conditions of a population that is often hard-working and obliged to travel every day in search of daily expenses in places open to the public, notably markets and bus stations.</w:t>
      </w:r>
    </w:p>
    <w:p w14:paraId="70AF3304" w14:textId="022BB8A4" w:rsidR="00D434D0" w:rsidRPr="00D434D0" w:rsidRDefault="00344080" w:rsidP="00D434D0">
      <w:pPr>
        <w:tabs>
          <w:tab w:val="left" w:pos="2026"/>
        </w:tabs>
        <w:spacing w:after="120" w:line="360" w:lineRule="auto"/>
        <w:jc w:val="both"/>
        <w:rPr>
          <w:rFonts w:ascii="Liberation Serif" w:hAnsi="Liberation Serif" w:cs="Times New Roman"/>
          <w:b/>
          <w:sz w:val="24"/>
          <w:szCs w:val="24"/>
          <w:lang w:val="en-US"/>
        </w:rPr>
      </w:pPr>
      <w:r>
        <w:rPr>
          <w:rFonts w:ascii="Liberation Serif" w:hAnsi="Liberation Serif" w:cs="Times New Roman"/>
          <w:b/>
          <w:sz w:val="24"/>
          <w:szCs w:val="24"/>
          <w:lang w:val="en-US"/>
        </w:rPr>
        <w:t xml:space="preserve">Key </w:t>
      </w:r>
      <w:proofErr w:type="gramStart"/>
      <w:r>
        <w:rPr>
          <w:rFonts w:ascii="Liberation Serif" w:hAnsi="Liberation Serif" w:cs="Times New Roman"/>
          <w:b/>
          <w:sz w:val="24"/>
          <w:szCs w:val="24"/>
          <w:lang w:val="en-US"/>
        </w:rPr>
        <w:t>words :</w:t>
      </w:r>
      <w:proofErr w:type="gramEnd"/>
      <w:r>
        <w:rPr>
          <w:rFonts w:ascii="Liberation Serif" w:hAnsi="Liberation Serif" w:cs="Times New Roman"/>
          <w:b/>
          <w:sz w:val="24"/>
          <w:szCs w:val="24"/>
          <w:lang w:val="en-US"/>
        </w:rPr>
        <w:t xml:space="preserve"> Covid 19 </w:t>
      </w:r>
      <w:r w:rsidRPr="00344080">
        <w:rPr>
          <w:rFonts w:ascii="Liberation Serif" w:hAnsi="Liberation Serif" w:cs="Times New Roman"/>
          <w:b/>
          <w:sz w:val="24"/>
          <w:szCs w:val="24"/>
          <w:lang w:val="en-US"/>
        </w:rPr>
        <w:t>-Perception- Community transmission- Resilience- Touba</w:t>
      </w:r>
      <w:r w:rsidR="00D434D0" w:rsidRPr="00D434D0">
        <w:rPr>
          <w:rFonts w:ascii="Liberation Serif" w:hAnsi="Liberation Serif" w:cs="Times New Roman"/>
          <w:b/>
          <w:sz w:val="24"/>
          <w:szCs w:val="24"/>
          <w:lang w:val="en-US"/>
        </w:rPr>
        <w:t>-</w:t>
      </w:r>
    </w:p>
    <w:p w14:paraId="4E98A660" w14:textId="77777777" w:rsidR="00D434D0" w:rsidRPr="005E72A2" w:rsidRDefault="00D434D0">
      <w:pPr>
        <w:spacing w:after="0" w:line="240" w:lineRule="auto"/>
        <w:rPr>
          <w:rFonts w:ascii="Liberation Serif" w:hAnsi="Liberation Serif" w:cs="Times New Roman"/>
          <w:b/>
          <w:sz w:val="24"/>
          <w:szCs w:val="24"/>
          <w:lang w:val="en-US"/>
        </w:rPr>
      </w:pPr>
      <w:r w:rsidRPr="005E72A2">
        <w:rPr>
          <w:rFonts w:ascii="Liberation Serif" w:hAnsi="Liberation Serif" w:cs="Times New Roman"/>
          <w:b/>
          <w:sz w:val="24"/>
          <w:szCs w:val="24"/>
          <w:lang w:val="en-US"/>
        </w:rPr>
        <w:br w:type="page"/>
      </w:r>
    </w:p>
    <w:p w14:paraId="5FAB1039" w14:textId="323C4E67" w:rsidR="007B557B" w:rsidRDefault="00197818">
      <w:pPr>
        <w:tabs>
          <w:tab w:val="left" w:pos="2026"/>
        </w:tabs>
        <w:spacing w:after="120" w:line="360" w:lineRule="auto"/>
        <w:jc w:val="both"/>
      </w:pPr>
      <w:r>
        <w:rPr>
          <w:rFonts w:ascii="Liberation Serif" w:hAnsi="Liberation Serif" w:cs="Times New Roman"/>
          <w:b/>
          <w:sz w:val="24"/>
          <w:szCs w:val="24"/>
        </w:rPr>
        <w:lastRenderedPageBreak/>
        <w:t xml:space="preserve">I- </w:t>
      </w:r>
      <w:r w:rsidR="007D2DDF">
        <w:rPr>
          <w:rFonts w:ascii="Liberation Serif" w:hAnsi="Liberation Serif" w:cs="Times New Roman"/>
          <w:b/>
          <w:sz w:val="24"/>
          <w:szCs w:val="24"/>
        </w:rPr>
        <w:t xml:space="preserve">INTRODUCTION </w:t>
      </w:r>
    </w:p>
    <w:p w14:paraId="409A324C" w14:textId="563608EC" w:rsidR="007B557B" w:rsidRDefault="007D2DDF">
      <w:pPr>
        <w:tabs>
          <w:tab w:val="left" w:pos="2026"/>
        </w:tabs>
        <w:spacing w:after="120" w:line="360" w:lineRule="auto"/>
        <w:jc w:val="both"/>
      </w:pPr>
      <w:r>
        <w:rPr>
          <w:rFonts w:ascii="Liberation Serif" w:hAnsi="Liberation Serif" w:cs="Times New Roman"/>
          <w:b/>
          <w:bCs/>
          <w:sz w:val="24"/>
          <w:szCs w:val="24"/>
        </w:rPr>
        <w:t>1</w:t>
      </w:r>
      <w:r w:rsidR="00197818">
        <w:rPr>
          <w:rFonts w:ascii="Liberation Serif" w:hAnsi="Liberation Serif" w:cs="Times New Roman"/>
          <w:b/>
          <w:bCs/>
          <w:sz w:val="24"/>
          <w:szCs w:val="24"/>
        </w:rPr>
        <w:t>-1-</w:t>
      </w:r>
      <w:r>
        <w:rPr>
          <w:rFonts w:ascii="Liberation Serif" w:hAnsi="Liberation Serif" w:cs="Times New Roman"/>
          <w:b/>
          <w:bCs/>
          <w:sz w:val="24"/>
          <w:szCs w:val="24"/>
        </w:rPr>
        <w:t xml:space="preserve"> Context</w:t>
      </w:r>
      <w:r w:rsidR="00D434D0">
        <w:rPr>
          <w:rFonts w:ascii="Liberation Serif" w:hAnsi="Liberation Serif" w:cs="Times New Roman"/>
          <w:b/>
          <w:bCs/>
          <w:sz w:val="24"/>
          <w:szCs w:val="24"/>
        </w:rPr>
        <w:t>e et problématique</w:t>
      </w:r>
    </w:p>
    <w:p w14:paraId="76887468" w14:textId="34CB0511" w:rsidR="007B557B" w:rsidRDefault="007D2DDF">
      <w:pPr>
        <w:tabs>
          <w:tab w:val="left" w:pos="2026"/>
        </w:tabs>
        <w:spacing w:after="120" w:line="360" w:lineRule="auto"/>
        <w:jc w:val="both"/>
      </w:pPr>
      <w:r>
        <w:rPr>
          <w:rFonts w:ascii="Liberation Serif" w:hAnsi="Liberation Serif" w:cs="Times New Roman"/>
          <w:sz w:val="24"/>
          <w:szCs w:val="24"/>
        </w:rPr>
        <w:t>Au Sénégal, depuis le premier cas de contamination à la COVID-19</w:t>
      </w:r>
      <w:r w:rsidR="009D65E0">
        <w:rPr>
          <w:rFonts w:ascii="Liberation Serif" w:hAnsi="Liberation Serif" w:cs="Times New Roman"/>
          <w:sz w:val="24"/>
          <w:szCs w:val="24"/>
        </w:rPr>
        <w:t>,</w:t>
      </w:r>
      <w:r>
        <w:rPr>
          <w:rFonts w:ascii="Liberation Serif" w:hAnsi="Liberation Serif" w:cs="Times New Roman"/>
          <w:sz w:val="24"/>
          <w:szCs w:val="24"/>
        </w:rPr>
        <w:t xml:space="preserve"> le 02 mars 2020, le Gouvernement a pris des mesures d’ordre sanitaire, sécuritaire et social</w:t>
      </w:r>
      <w:r w:rsidR="009D65E0">
        <w:rPr>
          <w:rFonts w:ascii="Liberation Serif" w:hAnsi="Liberation Serif" w:cs="Times New Roman"/>
          <w:sz w:val="24"/>
          <w:szCs w:val="24"/>
        </w:rPr>
        <w:t xml:space="preserve"> </w:t>
      </w:r>
      <w:r w:rsidR="009D65E0" w:rsidRPr="004B2FDA">
        <w:rPr>
          <w:rFonts w:ascii="Liberation Serif" w:hAnsi="Liberation Serif" w:cs="Times New Roman"/>
          <w:sz w:val="24"/>
          <w:szCs w:val="24"/>
        </w:rPr>
        <w:t xml:space="preserve">consistant en </w:t>
      </w:r>
      <w:r w:rsidR="004B2FDA" w:rsidRPr="004B2FDA">
        <w:rPr>
          <w:rFonts w:ascii="Liberation Serif" w:hAnsi="Liberation Serif" w:cs="Times New Roman"/>
          <w:sz w:val="24"/>
          <w:szCs w:val="24"/>
        </w:rPr>
        <w:t>la :</w:t>
      </w:r>
      <w:r w:rsidRPr="009D65E0">
        <w:rPr>
          <w:rFonts w:ascii="Liberation Serif" w:hAnsi="Liberation Serif" w:cs="Times New Roman"/>
          <w:strike/>
          <w:color w:val="FF0000"/>
          <w:sz w:val="24"/>
          <w:szCs w:val="24"/>
        </w:rPr>
        <w:t xml:space="preserve"> </w:t>
      </w:r>
      <w:r>
        <w:rPr>
          <w:rFonts w:ascii="Liberation Serif" w:hAnsi="Liberation Serif" w:cs="Times New Roman"/>
          <w:sz w:val="24"/>
          <w:szCs w:val="24"/>
        </w:rPr>
        <w:t xml:space="preserve">vulgarisation des mesures de prévention sanitaire au sein des communautés, </w:t>
      </w:r>
      <w:r w:rsidR="009D65E0">
        <w:rPr>
          <w:rFonts w:ascii="Liberation Serif" w:hAnsi="Liberation Serif" w:cs="Times New Roman"/>
          <w:sz w:val="24"/>
          <w:szCs w:val="24"/>
        </w:rPr>
        <w:t xml:space="preserve">au </w:t>
      </w:r>
      <w:r>
        <w:rPr>
          <w:rFonts w:ascii="Liberation Serif" w:hAnsi="Liberation Serif" w:cs="Times New Roman"/>
          <w:sz w:val="24"/>
          <w:szCs w:val="24"/>
        </w:rPr>
        <w:t xml:space="preserve">traitement des malades, </w:t>
      </w:r>
      <w:r w:rsidR="009D65E0">
        <w:rPr>
          <w:rFonts w:ascii="Liberation Serif" w:hAnsi="Liberation Serif" w:cs="Times New Roman"/>
          <w:sz w:val="24"/>
          <w:szCs w:val="24"/>
        </w:rPr>
        <w:t>à l’</w:t>
      </w:r>
      <w:r>
        <w:rPr>
          <w:rFonts w:ascii="Liberation Serif" w:hAnsi="Liberation Serif" w:cs="Times New Roman"/>
          <w:sz w:val="24"/>
          <w:szCs w:val="24"/>
        </w:rPr>
        <w:t xml:space="preserve">instauration de l’état d’urgence assortie d’un couvre-feu et </w:t>
      </w:r>
      <w:r w:rsidR="004B2FDA">
        <w:rPr>
          <w:rFonts w:ascii="Liberation Serif" w:hAnsi="Liberation Serif" w:cs="Times New Roman"/>
          <w:sz w:val="24"/>
          <w:szCs w:val="24"/>
        </w:rPr>
        <w:t>de</w:t>
      </w:r>
      <w:r w:rsidR="009D65E0">
        <w:rPr>
          <w:rFonts w:ascii="Liberation Serif" w:hAnsi="Liberation Serif" w:cs="Times New Roman"/>
          <w:sz w:val="24"/>
          <w:szCs w:val="24"/>
        </w:rPr>
        <w:t xml:space="preserve"> l’aide </w:t>
      </w:r>
      <w:r>
        <w:rPr>
          <w:rFonts w:ascii="Liberation Serif" w:hAnsi="Liberation Serif" w:cs="Times New Roman"/>
          <w:sz w:val="24"/>
          <w:szCs w:val="24"/>
        </w:rPr>
        <w:t>économique et alimentaire. Globalement, le Sénégal a enregistré de bons taux de guérison par rapport au nombre de cas d’infection principalement « communautaire »</w:t>
      </w:r>
      <w:r w:rsidR="004B2FDA">
        <w:rPr>
          <w:rFonts w:ascii="Liberation Serif" w:hAnsi="Liberation Serif" w:cs="Times New Roman"/>
          <w:sz w:val="24"/>
          <w:szCs w:val="24"/>
        </w:rPr>
        <w:t xml:space="preserve"> (MSAS, 2021)</w:t>
      </w:r>
      <w:r>
        <w:rPr>
          <w:rFonts w:ascii="Liberation Serif" w:hAnsi="Liberation Serif" w:cs="Times New Roman"/>
          <w:sz w:val="24"/>
          <w:szCs w:val="24"/>
        </w:rPr>
        <w:t>.</w:t>
      </w:r>
    </w:p>
    <w:p w14:paraId="6BE6C213" w14:textId="77777777" w:rsidR="007B557B" w:rsidRDefault="007D2DDF">
      <w:pPr>
        <w:tabs>
          <w:tab w:val="left" w:pos="2026"/>
        </w:tabs>
        <w:spacing w:after="120" w:line="360" w:lineRule="auto"/>
        <w:jc w:val="both"/>
      </w:pPr>
      <w:r>
        <w:rPr>
          <w:rFonts w:ascii="Liberation Serif" w:hAnsi="Liberation Serif" w:cs="Times New Roman"/>
          <w:sz w:val="24"/>
          <w:szCs w:val="24"/>
        </w:rPr>
        <w:t xml:space="preserve">Pour une meilleure implication des collectivités territoriales, des dispositions institutionnelles et réglementaires ont été prises. Trois lettres circulaires initiées par le </w:t>
      </w:r>
      <w:r w:rsidR="009D65E0" w:rsidRPr="004B2FDA">
        <w:rPr>
          <w:rFonts w:ascii="Liberation Serif" w:hAnsi="Liberation Serif" w:cs="Times New Roman"/>
          <w:sz w:val="24"/>
          <w:szCs w:val="24"/>
        </w:rPr>
        <w:t>m</w:t>
      </w:r>
      <w:r>
        <w:rPr>
          <w:rFonts w:ascii="Liberation Serif" w:hAnsi="Liberation Serif" w:cs="Times New Roman"/>
          <w:sz w:val="24"/>
          <w:szCs w:val="24"/>
        </w:rPr>
        <w:t>inistère des collectivités territoriales ont invité les exécutifs locaux à définir des stratégies pour mettre en évidence leur rôle essentiel dans la lutte contre la COVID-19 et pour participer activement à la préparation de la reprise des enseignements et apprentissages dans les établissements scolaires par des actions de protection sanitaire.</w:t>
      </w:r>
    </w:p>
    <w:p w14:paraId="0EB03C54" w14:textId="7B9EC03F"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Dans la ville de Touba, des initiatives, certes limitées en raison de l’insuffisance des ressources financières et du caractère isolé</w:t>
      </w:r>
      <w:r w:rsidR="004B2FDA">
        <w:rPr>
          <w:rFonts w:ascii="Liberation Serif" w:hAnsi="Liberation Serif" w:cs="Times New Roman"/>
          <w:sz w:val="24"/>
          <w:szCs w:val="24"/>
        </w:rPr>
        <w:t xml:space="preserve"> des intervention</w:t>
      </w:r>
      <w:r w:rsidR="0030284F">
        <w:rPr>
          <w:rFonts w:ascii="Liberation Serif" w:hAnsi="Liberation Serif" w:cs="Times New Roman"/>
          <w:sz w:val="24"/>
          <w:szCs w:val="24"/>
        </w:rPr>
        <w:t>s</w:t>
      </w:r>
      <w:r w:rsidR="004B2FDA">
        <w:rPr>
          <w:rFonts w:ascii="Liberation Serif" w:hAnsi="Liberation Serif" w:cs="Times New Roman"/>
          <w:sz w:val="24"/>
          <w:szCs w:val="24"/>
        </w:rPr>
        <w:t>,</w:t>
      </w:r>
      <w:r w:rsidRPr="009D65E0">
        <w:rPr>
          <w:rFonts w:ascii="Liberation Serif" w:hAnsi="Liberation Serif" w:cs="Times New Roman"/>
          <w:color w:val="FF0000"/>
          <w:sz w:val="24"/>
          <w:szCs w:val="24"/>
        </w:rPr>
        <w:t xml:space="preserve"> </w:t>
      </w:r>
      <w:r>
        <w:rPr>
          <w:rFonts w:ascii="Liberation Serif" w:hAnsi="Liberation Serif" w:cs="Times New Roman"/>
          <w:sz w:val="24"/>
          <w:szCs w:val="24"/>
        </w:rPr>
        <w:t>sans logique d’harmonisation, sont portées par plusieurs catégories d’acteurs pour assurer une riposte multisectorielle. Il s’agit de la mise à disposition d’équipements et matériels, la mobilisation des ressources pour financer les actions de riposte, la sensibilisation de masse et de proximité, la mise en place de comités d’alerte et de sécurité, le suivi du respect des mesures d’hygiène avec la mobilisation des facilitateurs et relais communautaires. Cependant</w:t>
      </w:r>
      <w:r w:rsidR="004B2FDA">
        <w:rPr>
          <w:rFonts w:ascii="Liberation Serif" w:hAnsi="Liberation Serif" w:cs="Times New Roman"/>
          <w:sz w:val="24"/>
          <w:szCs w:val="24"/>
        </w:rPr>
        <w:t xml:space="preserve">, </w:t>
      </w:r>
      <w:r>
        <w:rPr>
          <w:rFonts w:ascii="Liberation Serif" w:hAnsi="Liberation Serif" w:cs="Times New Roman"/>
          <w:sz w:val="24"/>
          <w:szCs w:val="24"/>
        </w:rPr>
        <w:t xml:space="preserve">les habitants de Touba ont été très sceptiques </w:t>
      </w:r>
      <w:r w:rsidRPr="004B2FDA">
        <w:rPr>
          <w:rFonts w:ascii="Liberation Serif" w:hAnsi="Liberation Serif" w:cs="Times New Roman"/>
          <w:sz w:val="24"/>
          <w:szCs w:val="24"/>
        </w:rPr>
        <w:t>vis</w:t>
      </w:r>
      <w:r w:rsidR="009D65E0" w:rsidRPr="004B2FDA">
        <w:rPr>
          <w:rFonts w:ascii="Liberation Serif" w:hAnsi="Liberation Serif" w:cs="Times New Roman"/>
          <w:sz w:val="24"/>
          <w:szCs w:val="24"/>
        </w:rPr>
        <w:t>-</w:t>
      </w:r>
      <w:r w:rsidRPr="004B2FDA">
        <w:rPr>
          <w:rFonts w:ascii="Liberation Serif" w:hAnsi="Liberation Serif" w:cs="Times New Roman"/>
          <w:sz w:val="24"/>
          <w:szCs w:val="24"/>
        </w:rPr>
        <w:t>à</w:t>
      </w:r>
      <w:r w:rsidR="009D65E0" w:rsidRPr="004B2FDA">
        <w:rPr>
          <w:rFonts w:ascii="Liberation Serif" w:hAnsi="Liberation Serif" w:cs="Times New Roman"/>
          <w:sz w:val="24"/>
          <w:szCs w:val="24"/>
        </w:rPr>
        <w:t>-</w:t>
      </w:r>
      <w:r w:rsidRPr="004B2FDA">
        <w:rPr>
          <w:rFonts w:ascii="Liberation Serif" w:hAnsi="Liberation Serif" w:cs="Times New Roman"/>
          <w:sz w:val="24"/>
          <w:szCs w:val="24"/>
        </w:rPr>
        <w:t xml:space="preserve">vis </w:t>
      </w:r>
      <w:r>
        <w:rPr>
          <w:rFonts w:ascii="Liberation Serif" w:hAnsi="Liberation Serif" w:cs="Times New Roman"/>
          <w:sz w:val="24"/>
          <w:szCs w:val="24"/>
        </w:rPr>
        <w:t xml:space="preserve">de la pandémie. En effet, étant chronologiquement, la deuxième ville touchée par la pandémie, après Dakar, Touba ne s’est pas très tôt </w:t>
      </w:r>
      <w:r w:rsidR="00197818">
        <w:rPr>
          <w:rFonts w:ascii="Liberation Serif" w:hAnsi="Liberation Serif" w:cs="Times New Roman"/>
          <w:sz w:val="24"/>
          <w:szCs w:val="24"/>
        </w:rPr>
        <w:t>mis</w:t>
      </w:r>
      <w:r>
        <w:rPr>
          <w:rFonts w:ascii="Liberation Serif" w:hAnsi="Liberation Serif" w:cs="Times New Roman"/>
          <w:sz w:val="24"/>
          <w:szCs w:val="24"/>
        </w:rPr>
        <w:t xml:space="preserve"> « au masque ». Une forme de résistance communautaire, une non-appropriation des mesures barrières conduisant à une contestation populaire ayant engendré des débuts d’émeute ont été relaté</w:t>
      </w:r>
      <w:r w:rsidR="004B2FDA">
        <w:rPr>
          <w:rFonts w:ascii="Liberation Serif" w:hAnsi="Liberation Serif" w:cs="Times New Roman"/>
          <w:sz w:val="24"/>
          <w:szCs w:val="24"/>
        </w:rPr>
        <w:t>s</w:t>
      </w:r>
      <w:r>
        <w:rPr>
          <w:rFonts w:ascii="Liberation Serif" w:hAnsi="Liberation Serif" w:cs="Times New Roman"/>
          <w:sz w:val="24"/>
          <w:szCs w:val="24"/>
        </w:rPr>
        <w:t xml:space="preserve"> dans la ville. </w:t>
      </w:r>
      <w:r w:rsidR="009D65E0">
        <w:rPr>
          <w:rFonts w:ascii="Liberation Serif" w:hAnsi="Liberation Serif" w:cs="Times New Roman"/>
          <w:sz w:val="24"/>
          <w:szCs w:val="24"/>
        </w:rPr>
        <w:t xml:space="preserve"> </w:t>
      </w:r>
    </w:p>
    <w:p w14:paraId="020A771E" w14:textId="1902BB64" w:rsidR="00D434D0" w:rsidRDefault="00D434D0" w:rsidP="00446128">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A travers cette recherche, nous avons cherché à analyser la relation qu’il y a entre ce que les </w:t>
      </w:r>
      <w:r w:rsidRPr="00D434D0">
        <w:rPr>
          <w:rFonts w:ascii="Liberation Serif" w:hAnsi="Liberation Serif" w:cs="Times New Roman"/>
          <w:sz w:val="24"/>
          <w:szCs w:val="24"/>
        </w:rPr>
        <w:t xml:space="preserve">autorités sanitaires ont qualifié de </w:t>
      </w:r>
      <w:r>
        <w:rPr>
          <w:rFonts w:ascii="Liberation Serif" w:hAnsi="Liberation Serif" w:cs="Times New Roman"/>
          <w:sz w:val="24"/>
          <w:szCs w:val="24"/>
        </w:rPr>
        <w:t>« </w:t>
      </w:r>
      <w:r w:rsidRPr="00D434D0">
        <w:rPr>
          <w:rFonts w:ascii="Liberation Serif" w:hAnsi="Liberation Serif" w:cs="Times New Roman"/>
          <w:sz w:val="24"/>
          <w:szCs w:val="24"/>
        </w:rPr>
        <w:t>transmission issue des cas communautaires</w:t>
      </w:r>
      <w:r>
        <w:rPr>
          <w:rFonts w:ascii="Liberation Serif" w:hAnsi="Liberation Serif" w:cs="Times New Roman"/>
          <w:sz w:val="24"/>
          <w:szCs w:val="24"/>
        </w:rPr>
        <w:t xml:space="preserve"> » et les </w:t>
      </w:r>
      <w:r w:rsidRPr="00D434D0">
        <w:rPr>
          <w:rFonts w:ascii="Liberation Serif" w:hAnsi="Liberation Serif" w:cs="Times New Roman"/>
          <w:sz w:val="24"/>
          <w:szCs w:val="24"/>
        </w:rPr>
        <w:t>lieux de rassemblement que sont les marchés, les transports publics, les lieux de culte,</w:t>
      </w:r>
      <w:r w:rsidR="00446128">
        <w:rPr>
          <w:rFonts w:ascii="Liberation Serif" w:hAnsi="Liberation Serif" w:cs="Times New Roman"/>
          <w:sz w:val="24"/>
          <w:szCs w:val="24"/>
        </w:rPr>
        <w:t xml:space="preserve"> </w:t>
      </w:r>
      <w:r w:rsidRPr="00D434D0">
        <w:rPr>
          <w:rFonts w:ascii="Liberation Serif" w:hAnsi="Liberation Serif" w:cs="Times New Roman"/>
          <w:sz w:val="24"/>
          <w:szCs w:val="24"/>
        </w:rPr>
        <w:t>notamment les mosquées, les événements sociaux (baptême, mariage, funérailles…</w:t>
      </w:r>
      <w:r w:rsidR="00446128">
        <w:rPr>
          <w:rFonts w:ascii="Liberation Serif" w:hAnsi="Liberation Serif" w:cs="Times New Roman"/>
          <w:sz w:val="24"/>
          <w:szCs w:val="24"/>
        </w:rPr>
        <w:t xml:space="preserve">). </w:t>
      </w:r>
    </w:p>
    <w:p w14:paraId="09EF73F8" w14:textId="450FA150" w:rsidR="00446128" w:rsidRPr="00446128" w:rsidRDefault="00446128" w:rsidP="00446128">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Notre recherche a </w:t>
      </w:r>
      <w:r w:rsidRPr="00446128">
        <w:rPr>
          <w:rFonts w:ascii="Liberation Serif" w:hAnsi="Liberation Serif" w:cs="Times New Roman"/>
          <w:sz w:val="24"/>
          <w:szCs w:val="24"/>
        </w:rPr>
        <w:t>génér</w:t>
      </w:r>
      <w:r>
        <w:rPr>
          <w:rFonts w:ascii="Liberation Serif" w:hAnsi="Liberation Serif" w:cs="Times New Roman"/>
          <w:sz w:val="24"/>
          <w:szCs w:val="24"/>
        </w:rPr>
        <w:t>é</w:t>
      </w:r>
      <w:r w:rsidRPr="00446128">
        <w:rPr>
          <w:rFonts w:ascii="Liberation Serif" w:hAnsi="Liberation Serif" w:cs="Times New Roman"/>
          <w:sz w:val="24"/>
          <w:szCs w:val="24"/>
        </w:rPr>
        <w:t xml:space="preserve"> des produits de </w:t>
      </w:r>
      <w:r>
        <w:rPr>
          <w:rFonts w:ascii="Liberation Serif" w:hAnsi="Liberation Serif" w:cs="Times New Roman"/>
          <w:sz w:val="24"/>
          <w:szCs w:val="24"/>
        </w:rPr>
        <w:t>connaissance</w:t>
      </w:r>
      <w:r w:rsidRPr="00446128">
        <w:rPr>
          <w:rFonts w:ascii="Liberation Serif" w:hAnsi="Liberation Serif" w:cs="Times New Roman"/>
          <w:sz w:val="24"/>
          <w:szCs w:val="24"/>
        </w:rPr>
        <w:t xml:space="preserve"> qui porteront sur :</w:t>
      </w:r>
    </w:p>
    <w:p w14:paraId="4240B368" w14:textId="459A0488" w:rsidR="00446128" w:rsidRPr="00446128" w:rsidRDefault="00446128" w:rsidP="00446128">
      <w:pPr>
        <w:tabs>
          <w:tab w:val="left" w:pos="2026"/>
        </w:tabs>
        <w:spacing w:after="120" w:line="360" w:lineRule="auto"/>
        <w:jc w:val="both"/>
        <w:rPr>
          <w:rFonts w:ascii="Liberation Serif" w:hAnsi="Liberation Serif" w:cs="Times New Roman"/>
          <w:sz w:val="24"/>
          <w:szCs w:val="24"/>
        </w:rPr>
      </w:pPr>
      <w:r w:rsidRPr="00446128">
        <w:rPr>
          <w:rFonts w:ascii="Liberation Serif" w:hAnsi="Liberation Serif" w:cs="Times New Roman"/>
          <w:sz w:val="24"/>
          <w:szCs w:val="24"/>
        </w:rPr>
        <w:t> les zones et les secteurs socioéconomiques les plus vulnérables à la COVID 19</w:t>
      </w:r>
      <w:r>
        <w:rPr>
          <w:rFonts w:ascii="Liberation Serif" w:hAnsi="Liberation Serif" w:cs="Times New Roman"/>
          <w:sz w:val="24"/>
          <w:szCs w:val="24"/>
        </w:rPr>
        <w:t xml:space="preserve"> dans la ville de Touba</w:t>
      </w:r>
      <w:r w:rsidRPr="00446128">
        <w:rPr>
          <w:rFonts w:ascii="Liberation Serif" w:hAnsi="Liberation Serif" w:cs="Times New Roman"/>
          <w:sz w:val="24"/>
          <w:szCs w:val="24"/>
        </w:rPr>
        <w:t xml:space="preserve"> ;</w:t>
      </w:r>
    </w:p>
    <w:p w14:paraId="017973DD" w14:textId="43095A60" w:rsidR="00446128" w:rsidRPr="00446128" w:rsidRDefault="00446128" w:rsidP="00446128">
      <w:pPr>
        <w:tabs>
          <w:tab w:val="left" w:pos="2026"/>
        </w:tabs>
        <w:spacing w:after="120" w:line="360" w:lineRule="auto"/>
        <w:jc w:val="both"/>
        <w:rPr>
          <w:rFonts w:ascii="Liberation Serif" w:hAnsi="Liberation Serif" w:cs="Times New Roman"/>
          <w:sz w:val="24"/>
          <w:szCs w:val="24"/>
        </w:rPr>
      </w:pPr>
      <w:r w:rsidRPr="00446128">
        <w:rPr>
          <w:rFonts w:ascii="Liberation Serif" w:hAnsi="Liberation Serif" w:cs="Times New Roman"/>
          <w:sz w:val="24"/>
          <w:szCs w:val="24"/>
        </w:rPr>
        <w:lastRenderedPageBreak/>
        <w:t xml:space="preserve"> l’analyse </w:t>
      </w:r>
      <w:r>
        <w:rPr>
          <w:rFonts w:ascii="Liberation Serif" w:hAnsi="Liberation Serif" w:cs="Times New Roman"/>
          <w:sz w:val="24"/>
          <w:szCs w:val="24"/>
        </w:rPr>
        <w:t>facteurs de résistance d’abord et de résilience, ensuite ;</w:t>
      </w:r>
    </w:p>
    <w:p w14:paraId="2B5E8A9A" w14:textId="77777777" w:rsidR="00446128" w:rsidRPr="00446128" w:rsidRDefault="00446128" w:rsidP="00446128">
      <w:pPr>
        <w:tabs>
          <w:tab w:val="left" w:pos="2026"/>
        </w:tabs>
        <w:spacing w:after="120" w:line="360" w:lineRule="auto"/>
        <w:jc w:val="both"/>
        <w:rPr>
          <w:rFonts w:ascii="Liberation Serif" w:hAnsi="Liberation Serif" w:cs="Times New Roman"/>
          <w:sz w:val="24"/>
          <w:szCs w:val="24"/>
        </w:rPr>
      </w:pPr>
      <w:r w:rsidRPr="00446128">
        <w:rPr>
          <w:rFonts w:ascii="Liberation Serif" w:hAnsi="Liberation Serif" w:cs="Times New Roman"/>
          <w:sz w:val="24"/>
          <w:szCs w:val="24"/>
        </w:rPr>
        <w:t> les comportements sociaux et leurs incidences sur la propagation de la pandémie ;</w:t>
      </w:r>
    </w:p>
    <w:p w14:paraId="3BBE7E23" w14:textId="6573E465" w:rsidR="00446128" w:rsidRDefault="00446128" w:rsidP="00446128">
      <w:pPr>
        <w:tabs>
          <w:tab w:val="left" w:pos="2026"/>
        </w:tabs>
        <w:spacing w:after="120" w:line="360" w:lineRule="auto"/>
        <w:jc w:val="both"/>
        <w:rPr>
          <w:rFonts w:ascii="Liberation Serif" w:hAnsi="Liberation Serif" w:cs="Times New Roman"/>
          <w:sz w:val="24"/>
          <w:szCs w:val="24"/>
        </w:rPr>
      </w:pPr>
      <w:r w:rsidRPr="00446128">
        <w:rPr>
          <w:rFonts w:ascii="Liberation Serif" w:hAnsi="Liberation Serif" w:cs="Times New Roman"/>
          <w:sz w:val="24"/>
          <w:szCs w:val="24"/>
        </w:rPr>
        <w:t> les modes de déplacements en lien avec la pandémie</w:t>
      </w:r>
      <w:r>
        <w:rPr>
          <w:rFonts w:ascii="Liberation Serif" w:hAnsi="Liberation Serif" w:cs="Times New Roman"/>
          <w:sz w:val="24"/>
          <w:szCs w:val="24"/>
        </w:rPr>
        <w:t>.</w:t>
      </w:r>
    </w:p>
    <w:p w14:paraId="2A983135" w14:textId="2F93099F" w:rsidR="0030284F" w:rsidRDefault="0030284F" w:rsidP="0098029F">
      <w:pPr>
        <w:tabs>
          <w:tab w:val="left" w:pos="2026"/>
        </w:tabs>
        <w:spacing w:after="120" w:line="360" w:lineRule="auto"/>
        <w:jc w:val="center"/>
        <w:rPr>
          <w:rFonts w:ascii="Liberation Serif" w:hAnsi="Liberation Serif" w:cs="Times New Roman"/>
          <w:sz w:val="24"/>
          <w:szCs w:val="24"/>
        </w:rPr>
      </w:pPr>
      <w:r w:rsidRPr="0098029F">
        <w:rPr>
          <w:rFonts w:ascii="Liberation Serif" w:hAnsi="Liberation Serif" w:cs="Times New Roman"/>
          <w:b/>
          <w:bCs/>
          <w:sz w:val="24"/>
          <w:szCs w:val="24"/>
        </w:rPr>
        <w:t>Carte 1</w:t>
      </w:r>
      <w:r>
        <w:rPr>
          <w:rFonts w:ascii="Liberation Serif" w:hAnsi="Liberation Serif" w:cs="Times New Roman"/>
          <w:sz w:val="24"/>
          <w:szCs w:val="24"/>
        </w:rPr>
        <w:t> : Evolution historique de la ville de Touba</w:t>
      </w:r>
    </w:p>
    <w:p w14:paraId="48217CB2" w14:textId="107FAC22" w:rsidR="00D95546" w:rsidRDefault="001A64C0">
      <w:pPr>
        <w:tabs>
          <w:tab w:val="left" w:pos="2026"/>
        </w:tabs>
        <w:spacing w:after="120" w:line="360" w:lineRule="auto"/>
        <w:jc w:val="both"/>
        <w:rPr>
          <w:rFonts w:ascii="Liberation Serif" w:hAnsi="Liberation Serif" w:cs="Times New Roman"/>
          <w:sz w:val="24"/>
          <w:szCs w:val="24"/>
        </w:rPr>
      </w:pPr>
      <w:r>
        <w:rPr>
          <w:rFonts w:ascii="Bookman Old Style" w:hAnsi="Bookman Old Style"/>
          <w:b/>
          <w:bCs/>
          <w:noProof/>
          <w:color w:val="000000"/>
          <w:bdr w:val="none" w:sz="0" w:space="0" w:color="auto" w:frame="1"/>
          <w:lang w:eastAsia="fr-FR"/>
        </w:rPr>
        <w:drawing>
          <wp:inline distT="0" distB="0" distL="0" distR="0" wp14:anchorId="0CFB413D" wp14:editId="62F91A8B">
            <wp:extent cx="5683250" cy="3279558"/>
            <wp:effectExtent l="19050" t="19050" r="12700" b="16510"/>
            <wp:docPr id="2011327363" name="Image 2011327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t="10843" b="3443"/>
                    <a:stretch/>
                  </pic:blipFill>
                  <pic:spPr bwMode="auto">
                    <a:xfrm>
                      <a:off x="0" y="0"/>
                      <a:ext cx="5690969" cy="3284013"/>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14:paraId="5EA96655" w14:textId="46F542E1" w:rsidR="004B2FDA" w:rsidRDefault="004B2FDA" w:rsidP="00167209">
      <w:pPr>
        <w:tabs>
          <w:tab w:val="left" w:pos="2026"/>
        </w:tabs>
        <w:spacing w:after="0" w:line="360" w:lineRule="auto"/>
        <w:jc w:val="both"/>
        <w:rPr>
          <w:rFonts w:ascii="Liberation Serif" w:hAnsi="Liberation Serif" w:cs="Times New Roman"/>
          <w:sz w:val="24"/>
          <w:szCs w:val="24"/>
        </w:rPr>
      </w:pPr>
      <w:r>
        <w:rPr>
          <w:rFonts w:ascii="Liberation Serif" w:hAnsi="Liberation Serif" w:cs="Times New Roman"/>
          <w:sz w:val="24"/>
          <w:szCs w:val="24"/>
        </w:rPr>
        <w:t xml:space="preserve">La ville de Touba fondée en 1887 par Cheikh Ahmadou Bamba est bâtie sur le titre foncier 528 </w:t>
      </w:r>
      <w:proofErr w:type="spellStart"/>
      <w:r>
        <w:rPr>
          <w:rFonts w:ascii="Liberation Serif" w:hAnsi="Liberation Serif" w:cs="Times New Roman"/>
          <w:sz w:val="24"/>
          <w:szCs w:val="24"/>
        </w:rPr>
        <w:t>Baol</w:t>
      </w:r>
      <w:proofErr w:type="spellEnd"/>
      <w:r>
        <w:rPr>
          <w:rFonts w:ascii="Liberation Serif" w:hAnsi="Liberation Serif" w:cs="Times New Roman"/>
          <w:sz w:val="24"/>
          <w:szCs w:val="24"/>
        </w:rPr>
        <w:t xml:space="preserve"> appartenant exclusivement à la famille </w:t>
      </w:r>
      <w:r w:rsidR="009E6DAD">
        <w:rPr>
          <w:rFonts w:ascii="Liberation Serif" w:hAnsi="Liberation Serif" w:cs="Times New Roman"/>
          <w:sz w:val="24"/>
          <w:szCs w:val="24"/>
        </w:rPr>
        <w:t>du marabout. Depuis, elle est dirigée par les descendants de « Serigne Touba », communément appelés « </w:t>
      </w:r>
      <w:r w:rsidR="00BF0826">
        <w:rPr>
          <w:rFonts w:ascii="Liberation Serif" w:hAnsi="Liberation Serif" w:cs="Times New Roman"/>
          <w:sz w:val="24"/>
          <w:szCs w:val="24"/>
        </w:rPr>
        <w:t>Khalife</w:t>
      </w:r>
      <w:r w:rsidR="009E6DAD">
        <w:rPr>
          <w:rFonts w:ascii="Liberation Serif" w:hAnsi="Liberation Serif" w:cs="Times New Roman"/>
          <w:sz w:val="24"/>
          <w:szCs w:val="24"/>
        </w:rPr>
        <w:t xml:space="preserve"> </w:t>
      </w:r>
      <w:r w:rsidR="00BF0826">
        <w:rPr>
          <w:rFonts w:ascii="Liberation Serif" w:hAnsi="Liberation Serif" w:cs="Times New Roman"/>
          <w:sz w:val="24"/>
          <w:szCs w:val="24"/>
        </w:rPr>
        <w:t>Général</w:t>
      </w:r>
      <w:r w:rsidR="009E6DAD">
        <w:rPr>
          <w:rFonts w:ascii="Liberation Serif" w:hAnsi="Liberation Serif" w:cs="Times New Roman"/>
          <w:sz w:val="24"/>
          <w:szCs w:val="24"/>
        </w:rPr>
        <w:t xml:space="preserve"> des mourides ». Cependant, à partir de la réforme administrative et territoriale locale de 1972, Touba est érigée en communauté rurale, avec un Président de Conseil Rural nommé par le </w:t>
      </w:r>
      <w:r w:rsidR="00BF0826">
        <w:rPr>
          <w:rFonts w:ascii="Liberation Serif" w:hAnsi="Liberation Serif" w:cs="Times New Roman"/>
          <w:sz w:val="24"/>
          <w:szCs w:val="24"/>
        </w:rPr>
        <w:t>Khalife</w:t>
      </w:r>
      <w:r w:rsidR="009E6DAD">
        <w:rPr>
          <w:rFonts w:ascii="Liberation Serif" w:hAnsi="Liberation Serif" w:cs="Times New Roman"/>
          <w:sz w:val="24"/>
          <w:szCs w:val="24"/>
        </w:rPr>
        <w:t xml:space="preserve">. Aujourd’hui, avec la communalisation intégrale issue de l’Acte 3 de la décentralisation intervenue en 2012, Touba est une commune, ayant à sa tête un maire élu, </w:t>
      </w:r>
      <w:r w:rsidR="0030284F">
        <w:rPr>
          <w:rFonts w:ascii="Liberation Serif" w:hAnsi="Liberation Serif" w:cs="Times New Roman"/>
          <w:sz w:val="24"/>
          <w:szCs w:val="24"/>
        </w:rPr>
        <w:t xml:space="preserve">sur </w:t>
      </w:r>
      <w:r w:rsidR="009E6DAD">
        <w:rPr>
          <w:rFonts w:ascii="Liberation Serif" w:hAnsi="Liberation Serif" w:cs="Times New Roman"/>
          <w:sz w:val="24"/>
          <w:szCs w:val="24"/>
        </w:rPr>
        <w:t xml:space="preserve">désignation du </w:t>
      </w:r>
      <w:r w:rsidR="00BF0826">
        <w:rPr>
          <w:rFonts w:ascii="Liberation Serif" w:hAnsi="Liberation Serif" w:cs="Times New Roman"/>
          <w:sz w:val="24"/>
          <w:szCs w:val="24"/>
        </w:rPr>
        <w:t>Khalife</w:t>
      </w:r>
      <w:r w:rsidR="009E6DAD">
        <w:rPr>
          <w:rFonts w:ascii="Liberation Serif" w:hAnsi="Liberation Serif" w:cs="Times New Roman"/>
          <w:sz w:val="24"/>
          <w:szCs w:val="24"/>
        </w:rPr>
        <w:t xml:space="preserve"> de la ville. </w:t>
      </w:r>
      <w:r w:rsidR="008E3958">
        <w:rPr>
          <w:rFonts w:ascii="Liberation Serif" w:hAnsi="Liberation Serif" w:cs="Times New Roman"/>
          <w:sz w:val="24"/>
          <w:szCs w:val="24"/>
        </w:rPr>
        <w:t>Cette situation politique et religieuse fortement imbriquée pose la problématique de la gouvernance « ouverte</w:t>
      </w:r>
      <w:r w:rsidR="00B54D9F">
        <w:rPr>
          <w:rStyle w:val="Appelnotedebasdep"/>
          <w:rFonts w:ascii="Liberation Serif" w:hAnsi="Liberation Serif" w:cs="Times New Roman"/>
          <w:sz w:val="24"/>
          <w:szCs w:val="24"/>
        </w:rPr>
        <w:footnoteReference w:id="1"/>
      </w:r>
      <w:r w:rsidR="008E3958">
        <w:rPr>
          <w:rFonts w:ascii="Liberation Serif" w:hAnsi="Liberation Serif" w:cs="Times New Roman"/>
          <w:sz w:val="24"/>
          <w:szCs w:val="24"/>
        </w:rPr>
        <w:t xml:space="preserve"> » et celle dite </w:t>
      </w:r>
      <w:r w:rsidR="0030284F">
        <w:rPr>
          <w:rFonts w:ascii="Liberation Serif" w:hAnsi="Liberation Serif" w:cs="Times New Roman"/>
          <w:sz w:val="24"/>
          <w:szCs w:val="24"/>
        </w:rPr>
        <w:t>« </w:t>
      </w:r>
      <w:r w:rsidR="008E3958">
        <w:rPr>
          <w:rFonts w:ascii="Liberation Serif" w:hAnsi="Liberation Serif" w:cs="Times New Roman"/>
          <w:sz w:val="24"/>
          <w:szCs w:val="24"/>
        </w:rPr>
        <w:t>fermée</w:t>
      </w:r>
      <w:r w:rsidR="0030284F">
        <w:rPr>
          <w:rFonts w:ascii="Liberation Serif" w:hAnsi="Liberation Serif" w:cs="Times New Roman"/>
          <w:sz w:val="24"/>
          <w:szCs w:val="24"/>
        </w:rPr>
        <w:t> »</w:t>
      </w:r>
      <w:r w:rsidR="00D95546">
        <w:rPr>
          <w:rFonts w:ascii="Liberation Serif" w:hAnsi="Liberation Serif" w:cs="Times New Roman"/>
          <w:sz w:val="24"/>
          <w:szCs w:val="24"/>
        </w:rPr>
        <w:t xml:space="preserve"> (</w:t>
      </w:r>
      <w:proofErr w:type="spellStart"/>
      <w:r w:rsidR="00D95546">
        <w:rPr>
          <w:rFonts w:ascii="Liberation Serif" w:hAnsi="Liberation Serif" w:cs="Times New Roman"/>
          <w:sz w:val="24"/>
          <w:szCs w:val="24"/>
        </w:rPr>
        <w:t>Meijer</w:t>
      </w:r>
      <w:proofErr w:type="spellEnd"/>
      <w:r w:rsidR="00D95546">
        <w:rPr>
          <w:rFonts w:ascii="Liberation Serif" w:hAnsi="Liberation Serif" w:cs="Times New Roman"/>
          <w:sz w:val="24"/>
          <w:szCs w:val="24"/>
        </w:rPr>
        <w:t>, 2012)</w:t>
      </w:r>
      <w:r w:rsidR="008E3958">
        <w:rPr>
          <w:rFonts w:ascii="Liberation Serif" w:hAnsi="Liberation Serif" w:cs="Times New Roman"/>
          <w:sz w:val="24"/>
          <w:szCs w:val="24"/>
        </w:rPr>
        <w:t xml:space="preserve">. </w:t>
      </w:r>
      <w:r w:rsidR="00B54D9F">
        <w:rPr>
          <w:rFonts w:ascii="Liberation Serif" w:hAnsi="Liberation Serif" w:cs="Times New Roman"/>
          <w:sz w:val="24"/>
          <w:szCs w:val="24"/>
        </w:rPr>
        <w:t xml:space="preserve">En effet, </w:t>
      </w:r>
      <w:r w:rsidR="00D95546">
        <w:rPr>
          <w:rFonts w:ascii="Liberation Serif" w:hAnsi="Liberation Serif" w:cs="Times New Roman"/>
          <w:sz w:val="24"/>
          <w:szCs w:val="24"/>
        </w:rPr>
        <w:t xml:space="preserve">d’un côté, il y a la « concentration du pouvoir de décision » dans les mains du </w:t>
      </w:r>
      <w:r w:rsidR="00BF0826">
        <w:rPr>
          <w:rFonts w:ascii="Liberation Serif" w:hAnsi="Liberation Serif" w:cs="Times New Roman"/>
          <w:sz w:val="24"/>
          <w:szCs w:val="24"/>
        </w:rPr>
        <w:t>Khalife</w:t>
      </w:r>
      <w:r w:rsidR="00D95546">
        <w:rPr>
          <w:rFonts w:ascii="Liberation Serif" w:hAnsi="Liberation Serif" w:cs="Times New Roman"/>
          <w:sz w:val="24"/>
          <w:szCs w:val="24"/>
        </w:rPr>
        <w:t xml:space="preserve"> qui s’assure d’un environnement contrôlé et d’une réelle autorité exercée sur l’ensemble des disciples à travers des injonctions, communément appelées « </w:t>
      </w:r>
      <w:proofErr w:type="spellStart"/>
      <w:r w:rsidR="00D95546">
        <w:rPr>
          <w:rFonts w:ascii="Liberation Serif" w:hAnsi="Liberation Serif" w:cs="Times New Roman"/>
          <w:sz w:val="24"/>
          <w:szCs w:val="24"/>
        </w:rPr>
        <w:t>ndig</w:t>
      </w:r>
      <w:r w:rsidR="00CC13F5">
        <w:rPr>
          <w:rFonts w:ascii="Liberation Serif" w:hAnsi="Liberation Serif" w:cs="Times New Roman"/>
          <w:sz w:val="24"/>
          <w:szCs w:val="24"/>
        </w:rPr>
        <w:t>e</w:t>
      </w:r>
      <w:r w:rsidR="00D95546">
        <w:rPr>
          <w:rFonts w:ascii="Liberation Serif" w:hAnsi="Liberation Serif" w:cs="Times New Roman"/>
          <w:sz w:val="24"/>
          <w:szCs w:val="24"/>
        </w:rPr>
        <w:t>l</w:t>
      </w:r>
      <w:proofErr w:type="spellEnd"/>
      <w:r w:rsidR="00D95546">
        <w:rPr>
          <w:rFonts w:ascii="Liberation Serif" w:hAnsi="Liberation Serif" w:cs="Times New Roman"/>
          <w:sz w:val="24"/>
          <w:szCs w:val="24"/>
        </w:rPr>
        <w:t xml:space="preserve"> ». De l’autre côté, il y a le pouvoir </w:t>
      </w:r>
      <w:r w:rsidR="00D95546">
        <w:rPr>
          <w:rFonts w:ascii="Liberation Serif" w:hAnsi="Liberation Serif" w:cs="Times New Roman"/>
          <w:sz w:val="24"/>
          <w:szCs w:val="24"/>
        </w:rPr>
        <w:lastRenderedPageBreak/>
        <w:t>administratif incarné par le maire et le sous-préfet, représentant respectivement la décentralisation et la déconcentration ; donc le pouvoir central qui se veut démocratique et ouverte.</w:t>
      </w:r>
    </w:p>
    <w:p w14:paraId="202ADD2F" w14:textId="61BA2645" w:rsidR="007B557B" w:rsidRDefault="00197818" w:rsidP="00D434D0">
      <w:pPr>
        <w:spacing w:after="0" w:line="240" w:lineRule="auto"/>
        <w:rPr>
          <w:rFonts w:ascii="Liberation Serif" w:hAnsi="Liberation Serif" w:cs="Times New Roman"/>
          <w:sz w:val="24"/>
          <w:szCs w:val="24"/>
        </w:rPr>
      </w:pPr>
      <w:r>
        <w:rPr>
          <w:rFonts w:ascii="Liberation Serif" w:hAnsi="Liberation Serif" w:cs="Times New Roman"/>
          <w:b/>
          <w:bCs/>
          <w:sz w:val="24"/>
          <w:szCs w:val="24"/>
        </w:rPr>
        <w:t xml:space="preserve">1-2- </w:t>
      </w:r>
      <w:r w:rsidR="007D2DDF">
        <w:rPr>
          <w:rFonts w:ascii="Liberation Serif" w:hAnsi="Liberation Serif" w:cs="Times New Roman"/>
          <w:b/>
          <w:bCs/>
          <w:sz w:val="24"/>
          <w:szCs w:val="24"/>
        </w:rPr>
        <w:t>Objectifs</w:t>
      </w:r>
      <w:r w:rsidR="007D2DDF">
        <w:rPr>
          <w:rFonts w:ascii="Liberation Serif" w:hAnsi="Liberation Serif" w:cs="Times New Roman"/>
          <w:sz w:val="24"/>
          <w:szCs w:val="24"/>
        </w:rPr>
        <w:t xml:space="preserve"> </w:t>
      </w:r>
    </w:p>
    <w:p w14:paraId="304BAB27" w14:textId="77777777" w:rsidR="00D434D0" w:rsidRDefault="00D434D0" w:rsidP="00D434D0">
      <w:pPr>
        <w:spacing w:after="0" w:line="240" w:lineRule="auto"/>
      </w:pPr>
    </w:p>
    <w:p w14:paraId="27741F61" w14:textId="4D4DB8A1" w:rsidR="007B557B" w:rsidRPr="00D95546"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La présente étude a pour objectif, d’abord de présenter et d’analyser la dynamique de la propagation de la Covid 19 à Touba, en mettant l’accent</w:t>
      </w:r>
      <w:r w:rsidR="0080118C" w:rsidRPr="0080118C">
        <w:rPr>
          <w:rFonts w:cstheme="minorHAnsi"/>
          <w:b/>
          <w:bCs/>
          <w:color w:val="00720B"/>
          <w:sz w:val="21"/>
          <w:szCs w:val="21"/>
        </w:rPr>
        <w:t xml:space="preserve">, </w:t>
      </w:r>
      <w:r w:rsidR="0080118C" w:rsidRPr="00D95546">
        <w:rPr>
          <w:rFonts w:ascii="Liberation Serif" w:hAnsi="Liberation Serif" w:cs="Times New Roman"/>
          <w:sz w:val="24"/>
          <w:szCs w:val="24"/>
        </w:rPr>
        <w:t xml:space="preserve">d’une </w:t>
      </w:r>
      <w:r w:rsidR="00D95546" w:rsidRPr="00D95546">
        <w:rPr>
          <w:rFonts w:ascii="Liberation Serif" w:hAnsi="Liberation Serif" w:cs="Times New Roman"/>
          <w:sz w:val="24"/>
          <w:szCs w:val="24"/>
        </w:rPr>
        <w:t>part, sur</w:t>
      </w:r>
      <w:r>
        <w:rPr>
          <w:rFonts w:ascii="Liberation Serif" w:hAnsi="Liberation Serif" w:cs="Times New Roman"/>
          <w:sz w:val="24"/>
          <w:szCs w:val="24"/>
        </w:rPr>
        <w:t xml:space="preserve"> les causes de la résistance communautaire</w:t>
      </w:r>
      <w:r w:rsidR="0080118C">
        <w:rPr>
          <w:rFonts w:ascii="Liberation Serif" w:hAnsi="Liberation Serif" w:cs="Times New Roman"/>
          <w:sz w:val="24"/>
          <w:szCs w:val="24"/>
        </w:rPr>
        <w:t xml:space="preserve">, </w:t>
      </w:r>
      <w:r w:rsidRPr="00D95546">
        <w:rPr>
          <w:rFonts w:ascii="Liberation Serif" w:hAnsi="Liberation Serif" w:cs="Times New Roman"/>
          <w:sz w:val="24"/>
          <w:szCs w:val="24"/>
        </w:rPr>
        <w:t>et</w:t>
      </w:r>
      <w:r w:rsidR="0080118C" w:rsidRPr="00D95546">
        <w:rPr>
          <w:rFonts w:ascii="Liberation Serif" w:hAnsi="Liberation Serif" w:cs="Times New Roman"/>
          <w:sz w:val="24"/>
          <w:szCs w:val="24"/>
        </w:rPr>
        <w:t>,</w:t>
      </w:r>
      <w:r w:rsidRPr="00D95546">
        <w:rPr>
          <w:rFonts w:ascii="Liberation Serif" w:hAnsi="Liberation Serif" w:cs="Times New Roman"/>
          <w:sz w:val="24"/>
          <w:szCs w:val="24"/>
        </w:rPr>
        <w:t xml:space="preserve"> d’autre part</w:t>
      </w:r>
      <w:r w:rsidR="0080118C" w:rsidRPr="00D95546">
        <w:rPr>
          <w:rFonts w:ascii="Liberation Serif" w:hAnsi="Liberation Serif" w:cs="Times New Roman"/>
          <w:sz w:val="24"/>
          <w:szCs w:val="24"/>
        </w:rPr>
        <w:t>,</w:t>
      </w:r>
      <w:r w:rsidRPr="00D95546">
        <w:rPr>
          <w:rFonts w:ascii="Liberation Serif" w:hAnsi="Liberation Serif" w:cs="Times New Roman"/>
          <w:sz w:val="24"/>
          <w:szCs w:val="24"/>
        </w:rPr>
        <w:t xml:space="preserve"> </w:t>
      </w:r>
      <w:r>
        <w:rPr>
          <w:rFonts w:ascii="Liberation Serif" w:hAnsi="Liberation Serif" w:cs="Times New Roman"/>
          <w:sz w:val="24"/>
          <w:szCs w:val="24"/>
        </w:rPr>
        <w:t>étudier les facteurs-clefs ayant conduit à la résilience sanitaire, économique et sociale.</w:t>
      </w:r>
    </w:p>
    <w:p w14:paraId="2CE494C5" w14:textId="192D92BC" w:rsidR="007B557B" w:rsidRDefault="007D2DDF">
      <w:pPr>
        <w:tabs>
          <w:tab w:val="left" w:pos="2026"/>
        </w:tabs>
        <w:spacing w:after="120" w:line="360" w:lineRule="auto"/>
        <w:jc w:val="both"/>
      </w:pPr>
      <w:r>
        <w:rPr>
          <w:rFonts w:ascii="Liberation Serif" w:hAnsi="Liberation Serif" w:cs="Times New Roman"/>
          <w:sz w:val="24"/>
          <w:szCs w:val="24"/>
        </w:rPr>
        <w:t>Le choix de Touba s’explique par le fait que c’est la deuxième ville la plus impactée par la crise sanitaire</w:t>
      </w:r>
      <w:r w:rsidR="0030284F">
        <w:rPr>
          <w:rFonts w:ascii="Liberation Serif" w:hAnsi="Liberation Serif" w:cs="Times New Roman"/>
          <w:sz w:val="24"/>
          <w:szCs w:val="24"/>
        </w:rPr>
        <w:t>, les premiers cas étant issus de la transmission di</w:t>
      </w:r>
      <w:r w:rsidR="00197818">
        <w:rPr>
          <w:rFonts w:ascii="Liberation Serif" w:hAnsi="Liberation Serif" w:cs="Times New Roman"/>
          <w:sz w:val="24"/>
          <w:szCs w:val="24"/>
        </w:rPr>
        <w:t>te « importé </w:t>
      </w:r>
      <w:r>
        <w:rPr>
          <w:rStyle w:val="Ancredenotedebasdepage"/>
          <w:rFonts w:ascii="Liberation Serif" w:hAnsi="Liberation Serif" w:cs="Times New Roman"/>
          <w:sz w:val="24"/>
          <w:szCs w:val="24"/>
        </w:rPr>
        <w:footnoteReference w:id="2"/>
      </w:r>
      <w:r w:rsidR="00197818">
        <w:rPr>
          <w:rFonts w:ascii="Liberation Serif" w:hAnsi="Liberation Serif" w:cs="Times New Roman"/>
          <w:sz w:val="24"/>
          <w:szCs w:val="24"/>
        </w:rPr>
        <w:t> »</w:t>
      </w:r>
      <w:r>
        <w:rPr>
          <w:rFonts w:ascii="Liberation Serif" w:hAnsi="Liberation Serif" w:cs="Times New Roman"/>
          <w:sz w:val="24"/>
          <w:szCs w:val="24"/>
        </w:rPr>
        <w:t xml:space="preserve">. En effet, la pandémie s’est déclarée à Dakar le 02 mars 2020 et à Touba, le 05 mars. À cet égard, le travail examine les conséquences socioéconomiques directes de cette crise sur le système sanitaire, le transport et la vie communautaire. En plus, il s’agira de montrer comment les mesures barrières et le « </w:t>
      </w:r>
      <w:r w:rsidRPr="0080118C">
        <w:rPr>
          <w:rFonts w:ascii="Liberation Serif" w:hAnsi="Liberation Serif" w:cs="Times New Roman"/>
          <w:i/>
          <w:iCs/>
          <w:sz w:val="24"/>
          <w:szCs w:val="24"/>
        </w:rPr>
        <w:t>Restez chez vous</w:t>
      </w:r>
      <w:r>
        <w:rPr>
          <w:rFonts w:ascii="Liberation Serif" w:hAnsi="Liberation Serif" w:cs="Times New Roman"/>
          <w:sz w:val="24"/>
          <w:szCs w:val="24"/>
        </w:rPr>
        <w:t xml:space="preserve"> </w:t>
      </w:r>
      <w:r w:rsidR="00167209">
        <w:rPr>
          <w:rFonts w:ascii="Liberation Serif" w:hAnsi="Liberation Serif" w:cs="Times New Roman"/>
          <w:sz w:val="24"/>
          <w:szCs w:val="24"/>
        </w:rPr>
        <w:t>» ont</w:t>
      </w:r>
      <w:r>
        <w:rPr>
          <w:rFonts w:ascii="Liberation Serif" w:hAnsi="Liberation Serif" w:cs="Times New Roman"/>
          <w:sz w:val="24"/>
          <w:szCs w:val="24"/>
        </w:rPr>
        <w:t xml:space="preserve"> été perçus et appliqués par l</w:t>
      </w:r>
      <w:r w:rsidR="0080118C">
        <w:rPr>
          <w:rFonts w:ascii="Liberation Serif" w:hAnsi="Liberation Serif" w:cs="Times New Roman"/>
          <w:sz w:val="24"/>
          <w:szCs w:val="24"/>
        </w:rPr>
        <w:t xml:space="preserve">a </w:t>
      </w:r>
      <w:r>
        <w:rPr>
          <w:rFonts w:ascii="Liberation Serif" w:hAnsi="Liberation Serif" w:cs="Times New Roman"/>
          <w:sz w:val="24"/>
          <w:szCs w:val="24"/>
        </w:rPr>
        <w:t>population de Touba.</w:t>
      </w:r>
    </w:p>
    <w:p w14:paraId="582C1CD0" w14:textId="00EB2171" w:rsidR="007B557B" w:rsidRDefault="007D2DDF">
      <w:pPr>
        <w:tabs>
          <w:tab w:val="left" w:pos="2026"/>
        </w:tabs>
        <w:spacing w:after="120" w:line="360" w:lineRule="auto"/>
        <w:jc w:val="both"/>
        <w:rPr>
          <w:rFonts w:ascii="latin ext;Verdana;sans-serif" w:hAnsi="latin ext;Verdana;sans-serif" w:cs="Times New Roman"/>
          <w:b/>
          <w:color w:val="000000"/>
          <w:sz w:val="18"/>
        </w:rPr>
      </w:pPr>
      <w:r>
        <w:rPr>
          <w:rFonts w:ascii="Liberation Serif" w:hAnsi="Liberation Serif" w:cs="Times New Roman"/>
          <w:sz w:val="24"/>
          <w:szCs w:val="24"/>
        </w:rPr>
        <w:t>Partant des objectifs de recherche, nous avons émis deux hypothèses majeures, à savoir</w:t>
      </w:r>
      <w:r w:rsidR="0080118C">
        <w:rPr>
          <w:rFonts w:ascii="Liberation Serif" w:hAnsi="Liberation Serif" w:cs="Times New Roman"/>
          <w:sz w:val="24"/>
          <w:szCs w:val="24"/>
        </w:rPr>
        <w:t xml:space="preserve"> </w:t>
      </w:r>
      <w:r>
        <w:rPr>
          <w:rFonts w:ascii="Liberation Serif" w:hAnsi="Liberation Serif" w:cs="Times New Roman"/>
          <w:sz w:val="24"/>
          <w:szCs w:val="24"/>
        </w:rPr>
        <w:t xml:space="preserve">: d’abord comment la pandémie a affecté le système sanitaire, social et économique de Touba et comment les habitants d’abord récalcitrants, puis conciliants, ont pu renforcer leur résilience sous l’impulsion du </w:t>
      </w:r>
      <w:r w:rsidR="00BF0826">
        <w:rPr>
          <w:rFonts w:ascii="Liberation Serif" w:hAnsi="Liberation Serif" w:cs="Times New Roman"/>
          <w:sz w:val="24"/>
          <w:szCs w:val="24"/>
        </w:rPr>
        <w:t>Khalife</w:t>
      </w:r>
      <w:r>
        <w:rPr>
          <w:rFonts w:ascii="Liberation Serif" w:hAnsi="Liberation Serif" w:cs="Times New Roman"/>
          <w:sz w:val="24"/>
          <w:szCs w:val="24"/>
        </w:rPr>
        <w:t xml:space="preserve"> </w:t>
      </w:r>
      <w:r w:rsidR="00BF0826">
        <w:rPr>
          <w:rFonts w:ascii="Liberation Serif" w:hAnsi="Liberation Serif" w:cs="Times New Roman"/>
          <w:sz w:val="24"/>
          <w:szCs w:val="24"/>
        </w:rPr>
        <w:t>Général</w:t>
      </w:r>
      <w:r>
        <w:rPr>
          <w:rFonts w:ascii="Liberation Serif" w:hAnsi="Liberation Serif" w:cs="Times New Roman"/>
          <w:sz w:val="24"/>
          <w:szCs w:val="24"/>
        </w:rPr>
        <w:t xml:space="preserve"> des Mourides. </w:t>
      </w:r>
    </w:p>
    <w:p w14:paraId="2F5A29D6" w14:textId="3621BD48" w:rsidR="007B557B" w:rsidRDefault="00197818">
      <w:pPr>
        <w:tabs>
          <w:tab w:val="left" w:pos="2026"/>
        </w:tabs>
        <w:spacing w:after="120" w:line="360" w:lineRule="auto"/>
        <w:jc w:val="both"/>
      </w:pPr>
      <w:r>
        <w:rPr>
          <w:rFonts w:ascii="Liberation Serif" w:hAnsi="Liberation Serif" w:cs="Times New Roman"/>
          <w:b/>
          <w:bCs/>
          <w:sz w:val="24"/>
          <w:szCs w:val="24"/>
        </w:rPr>
        <w:t xml:space="preserve">II- </w:t>
      </w:r>
      <w:r w:rsidR="007D2DDF">
        <w:rPr>
          <w:rFonts w:ascii="Liberation Serif" w:hAnsi="Liberation Serif" w:cs="Times New Roman"/>
          <w:b/>
          <w:bCs/>
          <w:sz w:val="24"/>
          <w:szCs w:val="24"/>
        </w:rPr>
        <w:t>MÉTHODOLOGIE</w:t>
      </w:r>
      <w:r w:rsidR="007D2DDF">
        <w:rPr>
          <w:rFonts w:ascii="Liberation Serif" w:hAnsi="Liberation Serif" w:cs="Times New Roman"/>
          <w:sz w:val="24"/>
          <w:szCs w:val="24"/>
        </w:rPr>
        <w:t xml:space="preserve"> </w:t>
      </w:r>
    </w:p>
    <w:p w14:paraId="3103BB27"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Pour vérifier les hypothèses et répondre à la problématique de la recherche, nous avons adopté les outils de la Méthode Active de Recherche Participative, combinant plusieurs approches, allant de l’observation participante, aux entretiens en </w:t>
      </w:r>
      <w:r w:rsidRPr="0080118C">
        <w:rPr>
          <w:rFonts w:ascii="Liberation Serif" w:hAnsi="Liberation Serif" w:cs="Times New Roman"/>
          <w:i/>
          <w:iCs/>
          <w:sz w:val="24"/>
          <w:szCs w:val="24"/>
        </w:rPr>
        <w:t>focus-group</w:t>
      </w:r>
      <w:r>
        <w:rPr>
          <w:rFonts w:ascii="Liberation Serif" w:hAnsi="Liberation Serif" w:cs="Times New Roman"/>
          <w:sz w:val="24"/>
          <w:szCs w:val="24"/>
        </w:rPr>
        <w:t xml:space="preserve"> et aux entretiens individuels par questionnaire.  </w:t>
      </w:r>
    </w:p>
    <w:p w14:paraId="772F9AC9" w14:textId="2F5E0074" w:rsidR="007B557B" w:rsidRPr="0080118C" w:rsidRDefault="00197818" w:rsidP="0080118C">
      <w:pPr>
        <w:tabs>
          <w:tab w:val="left" w:pos="2026"/>
        </w:tabs>
        <w:spacing w:after="120" w:line="360" w:lineRule="auto"/>
        <w:jc w:val="both"/>
        <w:rPr>
          <w:rFonts w:ascii="Liberation Serif" w:hAnsi="Liberation Serif"/>
          <w:sz w:val="24"/>
          <w:szCs w:val="24"/>
        </w:rPr>
      </w:pPr>
      <w:r>
        <w:rPr>
          <w:rFonts w:ascii="Liberation Serif" w:hAnsi="Liberation Serif" w:cs="Times New Roman"/>
          <w:b/>
          <w:bCs/>
          <w:sz w:val="24"/>
          <w:szCs w:val="24"/>
        </w:rPr>
        <w:t xml:space="preserve">2-1- </w:t>
      </w:r>
      <w:r w:rsidR="007D2DDF" w:rsidRPr="0080118C">
        <w:rPr>
          <w:rFonts w:ascii="Liberation Serif" w:hAnsi="Liberation Serif" w:cs="Times New Roman"/>
          <w:b/>
          <w:bCs/>
          <w:sz w:val="24"/>
          <w:szCs w:val="24"/>
        </w:rPr>
        <w:t>Présentation du cadre de l’étude</w:t>
      </w:r>
    </w:p>
    <w:p w14:paraId="78520621" w14:textId="6E13C8EA" w:rsidR="007B557B" w:rsidRDefault="007D2DDF">
      <w:pPr>
        <w:spacing w:line="360" w:lineRule="auto"/>
        <w:jc w:val="both"/>
        <w:rPr>
          <w:rFonts w:ascii="Liberation Serif" w:hAnsi="Liberation Serif"/>
          <w:sz w:val="24"/>
          <w:szCs w:val="24"/>
        </w:rPr>
      </w:pPr>
      <w:r>
        <w:rPr>
          <w:rFonts w:ascii="Liberation Serif" w:hAnsi="Liberation Serif" w:cs="Times New Roman"/>
          <w:sz w:val="24"/>
          <w:szCs w:val="24"/>
        </w:rPr>
        <w:t>La ville de Touba est l’une des rares agglomérations sénégalaises qui ne procède pas du système colonial. En effet, l</w:t>
      </w:r>
      <w:r>
        <w:rPr>
          <w:rFonts w:ascii="Liberation Serif" w:hAnsi="Liberation Serif" w:cs="Bookman Old Style"/>
          <w:sz w:val="24"/>
          <w:szCs w:val="24"/>
        </w:rPr>
        <w:t xml:space="preserve">a fondation de Touba en 1887 répondait au dessein </w:t>
      </w:r>
      <w:r w:rsidR="0080118C">
        <w:rPr>
          <w:rFonts w:ascii="Liberation Serif" w:hAnsi="Liberation Serif" w:cs="Bookman Old Style"/>
          <w:sz w:val="24"/>
          <w:szCs w:val="24"/>
        </w:rPr>
        <w:t xml:space="preserve">de </w:t>
      </w:r>
      <w:r>
        <w:rPr>
          <w:rFonts w:ascii="Liberation Serif" w:hAnsi="Liberation Serif" w:cs="Bookman Old Style"/>
          <w:sz w:val="24"/>
          <w:szCs w:val="24"/>
        </w:rPr>
        <w:t>Cheikh Ahmadou Bamba</w:t>
      </w:r>
      <w:r w:rsidR="0080118C">
        <w:rPr>
          <w:rFonts w:ascii="Liberation Serif" w:hAnsi="Liberation Serif" w:cs="Bookman Old Style"/>
          <w:sz w:val="24"/>
          <w:szCs w:val="24"/>
        </w:rPr>
        <w:t>,</w:t>
      </w:r>
      <w:r>
        <w:rPr>
          <w:rFonts w:ascii="Liberation Serif" w:hAnsi="Liberation Serif" w:cs="Bookman Old Style"/>
          <w:sz w:val="24"/>
          <w:szCs w:val="24"/>
        </w:rPr>
        <w:t xml:space="preserve"> </w:t>
      </w:r>
      <w:r w:rsidR="0080118C">
        <w:rPr>
          <w:rFonts w:ascii="Liberation Serif" w:hAnsi="Liberation Serif" w:cs="Bookman Old Style"/>
          <w:sz w:val="24"/>
          <w:szCs w:val="24"/>
        </w:rPr>
        <w:t>d’une part,</w:t>
      </w:r>
      <w:r w:rsidR="00167209">
        <w:rPr>
          <w:rFonts w:ascii="Liberation Serif" w:hAnsi="Liberation Serif" w:cs="Bookman Old Style"/>
          <w:sz w:val="24"/>
          <w:szCs w:val="24"/>
        </w:rPr>
        <w:t xml:space="preserve"> </w:t>
      </w:r>
      <w:r>
        <w:rPr>
          <w:rFonts w:ascii="Liberation Serif" w:hAnsi="Liberation Serif" w:cs="Bookman Old Style"/>
          <w:sz w:val="24"/>
          <w:szCs w:val="24"/>
        </w:rPr>
        <w:t>de bâtir une cité de référence pour la science et la pratique religieuses</w:t>
      </w:r>
      <w:r w:rsidR="0080118C">
        <w:rPr>
          <w:rFonts w:ascii="Liberation Serif" w:hAnsi="Liberation Serif" w:cs="Bookman Old Style"/>
          <w:sz w:val="24"/>
          <w:szCs w:val="24"/>
        </w:rPr>
        <w:t>,</w:t>
      </w:r>
      <w:r>
        <w:rPr>
          <w:rFonts w:ascii="Liberation Serif" w:hAnsi="Liberation Serif" w:cs="Bookman Old Style"/>
          <w:sz w:val="24"/>
          <w:szCs w:val="24"/>
        </w:rPr>
        <w:t xml:space="preserve"> et</w:t>
      </w:r>
      <w:r w:rsidR="0080118C">
        <w:rPr>
          <w:rFonts w:ascii="Liberation Serif" w:hAnsi="Liberation Serif" w:cs="Bookman Old Style"/>
          <w:sz w:val="24"/>
          <w:szCs w:val="24"/>
        </w:rPr>
        <w:t>,</w:t>
      </w:r>
      <w:r w:rsidR="0080118C" w:rsidRPr="0080118C">
        <w:rPr>
          <w:rFonts w:ascii="Liberation Serif" w:hAnsi="Liberation Serif" w:cs="Bookman Old Style"/>
          <w:sz w:val="24"/>
          <w:szCs w:val="24"/>
        </w:rPr>
        <w:t xml:space="preserve"> </w:t>
      </w:r>
      <w:r w:rsidR="0080118C">
        <w:rPr>
          <w:rFonts w:ascii="Liberation Serif" w:hAnsi="Liberation Serif" w:cs="Bookman Old Style"/>
          <w:sz w:val="24"/>
          <w:szCs w:val="24"/>
        </w:rPr>
        <w:t>d’autre part,</w:t>
      </w:r>
      <w:r>
        <w:rPr>
          <w:rFonts w:ascii="Liberation Serif" w:hAnsi="Liberation Serif" w:cs="Bookman Old Style"/>
          <w:sz w:val="24"/>
          <w:szCs w:val="24"/>
        </w:rPr>
        <w:t xml:space="preserve"> un refuge social et économique. Dans son ouvrage « </w:t>
      </w:r>
      <w:proofErr w:type="spellStart"/>
      <w:r>
        <w:rPr>
          <w:rFonts w:ascii="Liberation Serif" w:hAnsi="Liberation Serif" w:cs="Bookman Old Style"/>
          <w:sz w:val="24"/>
          <w:szCs w:val="24"/>
        </w:rPr>
        <w:t>Mathlaboul</w:t>
      </w:r>
      <w:proofErr w:type="spellEnd"/>
      <w:r>
        <w:rPr>
          <w:rFonts w:ascii="Liberation Serif" w:hAnsi="Liberation Serif" w:cs="Bookman Old Style"/>
          <w:sz w:val="24"/>
          <w:szCs w:val="24"/>
        </w:rPr>
        <w:t xml:space="preserve"> </w:t>
      </w:r>
      <w:proofErr w:type="spellStart"/>
      <w:r>
        <w:rPr>
          <w:rFonts w:ascii="Liberation Serif" w:hAnsi="Liberation Serif" w:cs="Bookman Old Style"/>
          <w:sz w:val="24"/>
          <w:szCs w:val="24"/>
        </w:rPr>
        <w:t>Fawzaïni</w:t>
      </w:r>
      <w:proofErr w:type="spellEnd"/>
      <w:r>
        <w:rPr>
          <w:rFonts w:ascii="Liberation Serif" w:hAnsi="Liberation Serif" w:cs="Bookman Old Style"/>
          <w:sz w:val="24"/>
          <w:szCs w:val="24"/>
        </w:rPr>
        <w:t> </w:t>
      </w:r>
      <w:r>
        <w:rPr>
          <w:rStyle w:val="Ancredenotedebasdepage"/>
          <w:rFonts w:ascii="Liberation Serif" w:hAnsi="Liberation Serif" w:cs="Bookman Old Style"/>
          <w:sz w:val="24"/>
          <w:szCs w:val="24"/>
        </w:rPr>
        <w:footnoteReference w:id="3"/>
      </w:r>
      <w:r>
        <w:rPr>
          <w:rFonts w:ascii="Liberation Serif" w:hAnsi="Liberation Serif" w:cs="Bookman Old Style"/>
          <w:sz w:val="24"/>
          <w:szCs w:val="24"/>
        </w:rPr>
        <w:t xml:space="preserve">», le </w:t>
      </w:r>
      <w:r>
        <w:rPr>
          <w:rFonts w:ascii="Liberation Serif" w:hAnsi="Liberation Serif" w:cs="Bookman Old Style"/>
          <w:sz w:val="24"/>
          <w:szCs w:val="24"/>
        </w:rPr>
        <w:lastRenderedPageBreak/>
        <w:t xml:space="preserve">fondateur y révèle son </w:t>
      </w:r>
      <w:r w:rsidR="00167209">
        <w:rPr>
          <w:rFonts w:ascii="Liberation Serif" w:hAnsi="Liberation Serif" w:cs="Bookman Old Style"/>
          <w:sz w:val="24"/>
          <w:szCs w:val="24"/>
        </w:rPr>
        <w:t>ambition pour</w:t>
      </w:r>
      <w:r>
        <w:rPr>
          <w:rFonts w:ascii="Liberation Serif" w:hAnsi="Liberation Serif" w:cs="Bookman Old Style"/>
          <w:sz w:val="24"/>
          <w:szCs w:val="24"/>
        </w:rPr>
        <w:t xml:space="preserve"> la ville qui doit être le centre spirituel du </w:t>
      </w:r>
      <w:proofErr w:type="spellStart"/>
      <w:r>
        <w:rPr>
          <w:rFonts w:ascii="Liberation Serif" w:hAnsi="Liberation Serif" w:cs="Bookman Old Style"/>
          <w:sz w:val="24"/>
          <w:szCs w:val="24"/>
        </w:rPr>
        <w:t>mouridisme</w:t>
      </w:r>
      <w:proofErr w:type="spellEnd"/>
      <w:r>
        <w:rPr>
          <w:rFonts w:ascii="Liberation Serif" w:hAnsi="Liberation Serif" w:cs="Bookman Old Style"/>
          <w:sz w:val="24"/>
          <w:szCs w:val="24"/>
        </w:rPr>
        <w:t> : « </w:t>
      </w:r>
      <w:r w:rsidRPr="0080118C">
        <w:rPr>
          <w:rFonts w:ascii="Liberation Serif" w:hAnsi="Liberation Serif" w:cs="Bookman Old Style"/>
          <w:i/>
          <w:iCs/>
        </w:rPr>
        <w:t>Que ma ville soit une ville de savoir ; que ma ville soit une ville de prières, de prospérité</w:t>
      </w:r>
      <w:r w:rsidRPr="0080118C">
        <w:rPr>
          <w:rFonts w:ascii="Liberation Serif" w:hAnsi="Liberation Serif" w:cs="Bookman Old Style"/>
        </w:rPr>
        <w:t> </w:t>
      </w:r>
      <w:r>
        <w:rPr>
          <w:rFonts w:ascii="Liberation Serif" w:hAnsi="Liberation Serif" w:cs="Bookman Old Style"/>
          <w:sz w:val="24"/>
          <w:szCs w:val="24"/>
        </w:rPr>
        <w:t>».</w:t>
      </w:r>
    </w:p>
    <w:p w14:paraId="5EB73DB7" w14:textId="2A5DFD64" w:rsidR="001A64C0" w:rsidRDefault="007D2DDF">
      <w:pPr>
        <w:spacing w:line="360" w:lineRule="auto"/>
        <w:jc w:val="both"/>
        <w:rPr>
          <w:rFonts w:ascii="Liberation Serif" w:hAnsi="Liberation Serif" w:cs="Bookman Old Style"/>
          <w:sz w:val="24"/>
          <w:szCs w:val="24"/>
        </w:rPr>
      </w:pPr>
      <w:r>
        <w:rPr>
          <w:rFonts w:ascii="Liberation Serif" w:hAnsi="Liberation Serif" w:cs="Bookman Old Style"/>
          <w:sz w:val="24"/>
          <w:szCs w:val="24"/>
        </w:rPr>
        <w:t xml:space="preserve">La population de la ville estimée à </w:t>
      </w:r>
      <w:r w:rsidR="005526BE" w:rsidRPr="005526BE">
        <w:rPr>
          <w:rFonts w:ascii="Liberation Serif" w:hAnsi="Liberation Serif" w:cs="Bookman Old Style"/>
          <w:sz w:val="24"/>
          <w:szCs w:val="24"/>
        </w:rPr>
        <w:t>906</w:t>
      </w:r>
      <w:r w:rsidR="005526BE">
        <w:rPr>
          <w:rFonts w:ascii="Liberation Serif" w:hAnsi="Liberation Serif" w:cs="Bookman Old Style"/>
          <w:sz w:val="24"/>
          <w:szCs w:val="24"/>
        </w:rPr>
        <w:t>.</w:t>
      </w:r>
      <w:r w:rsidR="005526BE" w:rsidRPr="005526BE">
        <w:rPr>
          <w:rFonts w:ascii="Liberation Serif" w:hAnsi="Liberation Serif" w:cs="Bookman Old Style"/>
          <w:sz w:val="24"/>
          <w:szCs w:val="24"/>
        </w:rPr>
        <w:t xml:space="preserve">514 </w:t>
      </w:r>
      <w:r>
        <w:rPr>
          <w:rFonts w:ascii="Liberation Serif" w:hAnsi="Liberation Serif" w:cs="Bookman Old Style"/>
          <w:sz w:val="24"/>
          <w:szCs w:val="24"/>
        </w:rPr>
        <w:t>habitants en 20</w:t>
      </w:r>
      <w:r w:rsidR="005526BE">
        <w:rPr>
          <w:rFonts w:ascii="Liberation Serif" w:hAnsi="Liberation Serif" w:cs="Bookman Old Style"/>
          <w:sz w:val="24"/>
          <w:szCs w:val="24"/>
        </w:rPr>
        <w:t>19</w:t>
      </w:r>
      <w:r w:rsidR="005526BE">
        <w:rPr>
          <w:rStyle w:val="Appelnotedebasdep"/>
          <w:rFonts w:ascii="Liberation Serif" w:hAnsi="Liberation Serif" w:cs="Bookman Old Style"/>
          <w:sz w:val="24"/>
          <w:szCs w:val="24"/>
        </w:rPr>
        <w:footnoteReference w:id="4"/>
      </w:r>
      <w:r w:rsidR="0080118C" w:rsidRPr="0080118C">
        <w:rPr>
          <w:rFonts w:ascii="Liberation Serif" w:hAnsi="Liberation Serif" w:cs="Bookman Old Style"/>
          <w:color w:val="FF0000"/>
          <w:sz w:val="18"/>
          <w:szCs w:val="20"/>
        </w:rPr>
        <w:t xml:space="preserve"> </w:t>
      </w:r>
      <w:r w:rsidR="005526BE">
        <w:rPr>
          <w:rFonts w:ascii="Liberation Serif" w:hAnsi="Liberation Serif" w:cs="Bookman Old Style"/>
          <w:sz w:val="24"/>
          <w:szCs w:val="24"/>
        </w:rPr>
        <w:t>est inégalement</w:t>
      </w:r>
      <w:r>
        <w:rPr>
          <w:rFonts w:ascii="Liberation Serif" w:hAnsi="Liberation Serif" w:cs="Bookman Old Style"/>
          <w:sz w:val="24"/>
          <w:szCs w:val="24"/>
        </w:rPr>
        <w:t xml:space="preserve"> répartie. Les quartiers centraux situés à l’intérieur de la rocade, plus proche du noyau </w:t>
      </w:r>
      <w:r w:rsidR="003E64DE">
        <w:rPr>
          <w:rFonts w:ascii="Liberation Serif" w:hAnsi="Liberation Serif" w:cs="Bookman Old Style"/>
          <w:sz w:val="24"/>
          <w:szCs w:val="24"/>
        </w:rPr>
        <w:t>historique</w:t>
      </w:r>
      <w:r>
        <w:rPr>
          <w:rFonts w:ascii="Liberation Serif" w:hAnsi="Liberation Serif" w:cs="Bookman Old Style"/>
          <w:sz w:val="24"/>
          <w:szCs w:val="24"/>
        </w:rPr>
        <w:t xml:space="preserve"> sont les plus peuplés. Par exemple, le quartier de Touba </w:t>
      </w:r>
      <w:r w:rsidR="00197818">
        <w:rPr>
          <w:rFonts w:ascii="Liberation Serif" w:hAnsi="Liberation Serif" w:cs="Bookman Old Style"/>
          <w:sz w:val="24"/>
          <w:szCs w:val="24"/>
        </w:rPr>
        <w:t>Guédé</w:t>
      </w:r>
      <w:r>
        <w:rPr>
          <w:rFonts w:ascii="Liberation Serif" w:hAnsi="Liberation Serif" w:cs="Bookman Old Style"/>
          <w:sz w:val="24"/>
          <w:szCs w:val="24"/>
        </w:rPr>
        <w:t xml:space="preserve"> qui est contiguë à la grande mosquée abrite une population estimée à environ </w:t>
      </w:r>
      <w:r w:rsidR="005526BE">
        <w:rPr>
          <w:rFonts w:ascii="Liberation Serif" w:hAnsi="Liberation Serif" w:cs="Bookman Old Style"/>
          <w:sz w:val="24"/>
          <w:szCs w:val="24"/>
        </w:rPr>
        <w:t>236.704 habitants. La densité moyenne est de 3500 habitants au Km²</w:t>
      </w:r>
      <w:r w:rsidR="001A64C0">
        <w:rPr>
          <w:rFonts w:ascii="Liberation Serif" w:hAnsi="Liberation Serif" w:cs="Bookman Old Style"/>
          <w:sz w:val="24"/>
          <w:szCs w:val="24"/>
        </w:rPr>
        <w:t>.</w:t>
      </w:r>
    </w:p>
    <w:p w14:paraId="46A7BC0A" w14:textId="1D7E2C11" w:rsidR="00197818" w:rsidRPr="003E64DE" w:rsidRDefault="00197818" w:rsidP="0098029F">
      <w:pPr>
        <w:spacing w:line="360" w:lineRule="auto"/>
        <w:jc w:val="center"/>
        <w:rPr>
          <w:rFonts w:ascii="Liberation Serif" w:hAnsi="Liberation Serif" w:cs="Bookman Old Style"/>
          <w:sz w:val="24"/>
          <w:szCs w:val="24"/>
        </w:rPr>
      </w:pPr>
      <w:r w:rsidRPr="0098029F">
        <w:rPr>
          <w:rFonts w:ascii="Liberation Serif" w:hAnsi="Liberation Serif" w:cs="Bookman Old Style"/>
          <w:b/>
          <w:bCs/>
          <w:sz w:val="24"/>
          <w:szCs w:val="24"/>
        </w:rPr>
        <w:t>Carte 2</w:t>
      </w:r>
      <w:r>
        <w:rPr>
          <w:rFonts w:ascii="Liberation Serif" w:hAnsi="Liberation Serif" w:cs="Bookman Old Style"/>
          <w:sz w:val="24"/>
          <w:szCs w:val="24"/>
        </w:rPr>
        <w:t xml:space="preserve"> : </w:t>
      </w:r>
      <w:r w:rsidR="002D4478">
        <w:rPr>
          <w:rFonts w:ascii="Liberation Serif" w:hAnsi="Liberation Serif" w:cs="Bookman Old Style"/>
          <w:sz w:val="24"/>
          <w:szCs w:val="24"/>
        </w:rPr>
        <w:t>Densité</w:t>
      </w:r>
      <w:r>
        <w:rPr>
          <w:rFonts w:ascii="Liberation Serif" w:hAnsi="Liberation Serif" w:cs="Bookman Old Style"/>
          <w:sz w:val="24"/>
          <w:szCs w:val="24"/>
        </w:rPr>
        <w:t xml:space="preserve"> de la population par quartier</w:t>
      </w:r>
    </w:p>
    <w:p w14:paraId="750FB698" w14:textId="404C0795" w:rsidR="003E64DE" w:rsidRPr="00AC3E49" w:rsidRDefault="00E33BCD">
      <w:pPr>
        <w:spacing w:line="360" w:lineRule="auto"/>
        <w:jc w:val="both"/>
        <w:rPr>
          <w:rFonts w:ascii="Liberation Serif" w:hAnsi="Liberation Serif"/>
          <w:color w:val="FF0000"/>
          <w:sz w:val="24"/>
          <w:szCs w:val="24"/>
        </w:rPr>
      </w:pPr>
      <w:r w:rsidRPr="00E33BCD">
        <w:rPr>
          <w:rFonts w:ascii="Liberation Serif" w:hAnsi="Liberation Serif"/>
          <w:noProof/>
          <w:color w:val="FF0000"/>
          <w:sz w:val="24"/>
          <w:szCs w:val="24"/>
          <w:lang w:eastAsia="fr-FR"/>
        </w:rPr>
        <w:drawing>
          <wp:inline distT="0" distB="0" distL="0" distR="0" wp14:anchorId="1404DBE2" wp14:editId="4CC70978">
            <wp:extent cx="5760720" cy="4076700"/>
            <wp:effectExtent l="0" t="0" r="0" b="0"/>
            <wp:docPr id="171844690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4076700"/>
                    </a:xfrm>
                    <a:prstGeom prst="rect">
                      <a:avLst/>
                    </a:prstGeom>
                    <a:noFill/>
                    <a:ln>
                      <a:noFill/>
                    </a:ln>
                  </pic:spPr>
                </pic:pic>
              </a:graphicData>
            </a:graphic>
          </wp:inline>
        </w:drawing>
      </w:r>
    </w:p>
    <w:p w14:paraId="1ACFCFC2" w14:textId="1CE7DAD2" w:rsidR="007B557B" w:rsidRDefault="007D2DDF">
      <w:pPr>
        <w:spacing w:line="360" w:lineRule="auto"/>
        <w:jc w:val="both"/>
        <w:rPr>
          <w:rFonts w:ascii="Liberation Serif" w:hAnsi="Liberation Serif" w:cs="Bookman Old Style"/>
          <w:sz w:val="24"/>
          <w:szCs w:val="24"/>
        </w:rPr>
      </w:pPr>
      <w:r>
        <w:rPr>
          <w:rFonts w:ascii="Liberation Serif" w:hAnsi="Liberation Serif" w:cs="Bookman Old Style"/>
          <w:sz w:val="24"/>
          <w:szCs w:val="24"/>
        </w:rPr>
        <w:t xml:space="preserve">A Touba, les équipements de santé sont en </w:t>
      </w:r>
      <w:r w:rsidR="001A64C0">
        <w:rPr>
          <w:rFonts w:ascii="Liberation Serif" w:hAnsi="Liberation Serif" w:cs="Bookman Old Style"/>
          <w:sz w:val="24"/>
          <w:szCs w:val="24"/>
        </w:rPr>
        <w:t>deçà</w:t>
      </w:r>
      <w:r>
        <w:rPr>
          <w:rFonts w:ascii="Liberation Serif" w:hAnsi="Liberation Serif" w:cs="Bookman Old Style"/>
          <w:sz w:val="24"/>
          <w:szCs w:val="24"/>
        </w:rPr>
        <w:t xml:space="preserve"> des </w:t>
      </w:r>
      <w:r w:rsidR="001A64C0">
        <w:rPr>
          <w:rFonts w:ascii="Liberation Serif" w:hAnsi="Liberation Serif" w:cs="Bookman Old Style"/>
          <w:sz w:val="24"/>
          <w:szCs w:val="24"/>
        </w:rPr>
        <w:t>recommandations</w:t>
      </w:r>
      <w:r>
        <w:rPr>
          <w:rFonts w:ascii="Liberation Serif" w:hAnsi="Liberation Serif" w:cs="Bookman Old Style"/>
          <w:sz w:val="24"/>
          <w:szCs w:val="24"/>
        </w:rPr>
        <w:t xml:space="preserve"> de l’OMS</w:t>
      </w:r>
      <w:r w:rsidR="00386EA4">
        <w:rPr>
          <w:rStyle w:val="Appelnotedebasdep"/>
          <w:rFonts w:ascii="Liberation Serif" w:hAnsi="Liberation Serif" w:cs="Bookman Old Style"/>
          <w:sz w:val="24"/>
          <w:szCs w:val="24"/>
        </w:rPr>
        <w:footnoteReference w:id="5"/>
      </w:r>
      <w:r>
        <w:rPr>
          <w:rFonts w:ascii="Liberation Serif" w:hAnsi="Liberation Serif" w:cs="Bookman Old Style"/>
          <w:sz w:val="24"/>
          <w:szCs w:val="24"/>
        </w:rPr>
        <w:t xml:space="preserve">. L’hôpital </w:t>
      </w:r>
      <w:proofErr w:type="spellStart"/>
      <w:r>
        <w:rPr>
          <w:rFonts w:ascii="Liberation Serif" w:hAnsi="Liberation Serif" w:cs="Bookman Old Style"/>
          <w:sz w:val="24"/>
          <w:szCs w:val="24"/>
        </w:rPr>
        <w:t>Matlaboul</w:t>
      </w:r>
      <w:proofErr w:type="spellEnd"/>
      <w:r>
        <w:rPr>
          <w:rFonts w:ascii="Liberation Serif" w:hAnsi="Liberation Serif" w:cs="Bookman Old Style"/>
          <w:sz w:val="24"/>
          <w:szCs w:val="24"/>
        </w:rPr>
        <w:t xml:space="preserve"> </w:t>
      </w:r>
      <w:proofErr w:type="spellStart"/>
      <w:r>
        <w:rPr>
          <w:rFonts w:ascii="Liberation Serif" w:hAnsi="Liberation Serif" w:cs="Bookman Old Style"/>
          <w:sz w:val="24"/>
          <w:szCs w:val="24"/>
        </w:rPr>
        <w:t>Fawzeyni</w:t>
      </w:r>
      <w:proofErr w:type="spellEnd"/>
      <w:r>
        <w:rPr>
          <w:rFonts w:ascii="Liberation Serif" w:hAnsi="Liberation Serif" w:cs="Bookman Old Style"/>
          <w:sz w:val="24"/>
          <w:szCs w:val="24"/>
        </w:rPr>
        <w:t xml:space="preserve"> a une capacité d’accueil de 200 lits</w:t>
      </w:r>
      <w:r w:rsidR="005B254B">
        <w:rPr>
          <w:rFonts w:ascii="Liberation Serif" w:hAnsi="Liberation Serif" w:cs="Bookman Old Style"/>
          <w:sz w:val="24"/>
          <w:szCs w:val="24"/>
        </w:rPr>
        <w:t>,</w:t>
      </w:r>
      <w:r>
        <w:rPr>
          <w:rFonts w:ascii="Liberation Serif" w:hAnsi="Liberation Serif" w:cs="Bookman Old Style"/>
          <w:sz w:val="24"/>
          <w:szCs w:val="24"/>
        </w:rPr>
        <w:t xml:space="preserve"> qui a été augmentée à 300 durant la période de flambée de la Covid 19. Les </w:t>
      </w:r>
      <w:r w:rsidR="005E72A2">
        <w:rPr>
          <w:rFonts w:ascii="Liberation Serif" w:hAnsi="Liberation Serif" w:cs="Bookman Old Style"/>
          <w:sz w:val="24"/>
          <w:szCs w:val="24"/>
        </w:rPr>
        <w:t>10</w:t>
      </w:r>
      <w:r>
        <w:rPr>
          <w:rFonts w:ascii="Liberation Serif" w:hAnsi="Liberation Serif" w:cs="Bookman Old Style"/>
          <w:sz w:val="24"/>
          <w:szCs w:val="24"/>
        </w:rPr>
        <w:t xml:space="preserve"> centres de </w:t>
      </w:r>
      <w:r w:rsidR="00386EA4">
        <w:rPr>
          <w:rFonts w:ascii="Liberation Serif" w:hAnsi="Liberation Serif" w:cs="Bookman Old Style"/>
          <w:sz w:val="24"/>
          <w:szCs w:val="24"/>
        </w:rPr>
        <w:t>santé</w:t>
      </w:r>
      <w:r w:rsidR="005E72A2">
        <w:rPr>
          <w:rFonts w:ascii="Liberation Serif" w:hAnsi="Liberation Serif" w:cs="Bookman Old Style"/>
          <w:sz w:val="24"/>
          <w:szCs w:val="24"/>
        </w:rPr>
        <w:t>, notamment ceux</w:t>
      </w:r>
      <w:r w:rsidR="00386EA4">
        <w:rPr>
          <w:rFonts w:ascii="Liberation Serif" w:hAnsi="Liberation Serif" w:cs="Bookman Old Style"/>
          <w:sz w:val="24"/>
          <w:szCs w:val="24"/>
        </w:rPr>
        <w:t xml:space="preserve"> de</w:t>
      </w:r>
      <w:r>
        <w:rPr>
          <w:rFonts w:ascii="Liberation Serif" w:hAnsi="Liberation Serif" w:cs="Bookman Old Style"/>
          <w:sz w:val="24"/>
          <w:szCs w:val="24"/>
        </w:rPr>
        <w:t xml:space="preserve"> </w:t>
      </w:r>
      <w:proofErr w:type="spellStart"/>
      <w:r>
        <w:rPr>
          <w:rFonts w:ascii="Liberation Serif" w:hAnsi="Liberation Serif" w:cs="Bookman Old Style"/>
          <w:sz w:val="24"/>
          <w:szCs w:val="24"/>
        </w:rPr>
        <w:t>Ndamatou</w:t>
      </w:r>
      <w:proofErr w:type="spellEnd"/>
      <w:r>
        <w:rPr>
          <w:rFonts w:ascii="Liberation Serif" w:hAnsi="Liberation Serif" w:cs="Bookman Old Style"/>
          <w:sz w:val="24"/>
          <w:szCs w:val="24"/>
        </w:rPr>
        <w:t xml:space="preserve">, Darou </w:t>
      </w:r>
      <w:proofErr w:type="spellStart"/>
      <w:r>
        <w:rPr>
          <w:rFonts w:ascii="Liberation Serif" w:hAnsi="Liberation Serif" w:cs="Bookman Old Style"/>
          <w:sz w:val="24"/>
          <w:szCs w:val="24"/>
        </w:rPr>
        <w:t>Khoudoss</w:t>
      </w:r>
      <w:proofErr w:type="spellEnd"/>
      <w:r>
        <w:rPr>
          <w:rFonts w:ascii="Liberation Serif" w:hAnsi="Liberation Serif" w:cs="Bookman Old Style"/>
          <w:sz w:val="24"/>
          <w:szCs w:val="24"/>
        </w:rPr>
        <w:t xml:space="preserve">, </w:t>
      </w:r>
      <w:proofErr w:type="spellStart"/>
      <w:r>
        <w:rPr>
          <w:rFonts w:ascii="Liberation Serif" w:hAnsi="Liberation Serif" w:cs="Bookman Old Style"/>
          <w:sz w:val="24"/>
          <w:szCs w:val="24"/>
        </w:rPr>
        <w:t>Dianatoul</w:t>
      </w:r>
      <w:proofErr w:type="spellEnd"/>
      <w:r>
        <w:rPr>
          <w:rFonts w:ascii="Liberation Serif" w:hAnsi="Liberation Serif" w:cs="Bookman Old Style"/>
          <w:sz w:val="24"/>
          <w:szCs w:val="24"/>
        </w:rPr>
        <w:t xml:space="preserve"> et </w:t>
      </w:r>
      <w:proofErr w:type="spellStart"/>
      <w:r>
        <w:rPr>
          <w:rFonts w:ascii="Liberation Serif" w:hAnsi="Liberation Serif" w:cs="Bookman Old Style"/>
          <w:sz w:val="24"/>
          <w:szCs w:val="24"/>
        </w:rPr>
        <w:t>Ndame</w:t>
      </w:r>
      <w:proofErr w:type="spellEnd"/>
      <w:r>
        <w:rPr>
          <w:rFonts w:ascii="Liberation Serif" w:hAnsi="Liberation Serif" w:cs="Bookman Old Style"/>
          <w:sz w:val="24"/>
          <w:szCs w:val="24"/>
        </w:rPr>
        <w:t xml:space="preserve"> </w:t>
      </w:r>
      <w:r w:rsidR="005B254B">
        <w:rPr>
          <w:rFonts w:ascii="Liberation Serif" w:hAnsi="Liberation Serif" w:cs="Bookman Old Style"/>
          <w:sz w:val="24"/>
          <w:szCs w:val="24"/>
        </w:rPr>
        <w:t>affectés</w:t>
      </w:r>
      <w:r>
        <w:rPr>
          <w:rFonts w:ascii="Liberation Serif" w:hAnsi="Liberation Serif" w:cs="Bookman Old Style"/>
          <w:sz w:val="24"/>
          <w:szCs w:val="24"/>
        </w:rPr>
        <w:t xml:space="preserve"> </w:t>
      </w:r>
      <w:r w:rsidR="005B254B">
        <w:rPr>
          <w:rFonts w:ascii="Liberation Serif" w:hAnsi="Liberation Serif" w:cs="Bookman Old Style"/>
          <w:sz w:val="24"/>
          <w:szCs w:val="24"/>
        </w:rPr>
        <w:t xml:space="preserve">à </w:t>
      </w:r>
      <w:r>
        <w:rPr>
          <w:rFonts w:ascii="Liberation Serif" w:hAnsi="Liberation Serif" w:cs="Bookman Old Style"/>
          <w:sz w:val="24"/>
          <w:szCs w:val="24"/>
        </w:rPr>
        <w:t xml:space="preserve">la médecine générale, </w:t>
      </w:r>
      <w:r w:rsidR="005B254B">
        <w:rPr>
          <w:rFonts w:ascii="Liberation Serif" w:hAnsi="Liberation Serif" w:cs="Bookman Old Style"/>
          <w:sz w:val="24"/>
          <w:szCs w:val="24"/>
        </w:rPr>
        <w:t xml:space="preserve">à </w:t>
      </w:r>
      <w:r>
        <w:rPr>
          <w:rFonts w:ascii="Liberation Serif" w:hAnsi="Liberation Serif" w:cs="Bookman Old Style"/>
          <w:sz w:val="24"/>
          <w:szCs w:val="24"/>
        </w:rPr>
        <w:t xml:space="preserve">la maternité et </w:t>
      </w:r>
      <w:r w:rsidR="005B254B">
        <w:rPr>
          <w:rFonts w:ascii="Liberation Serif" w:hAnsi="Liberation Serif" w:cs="Bookman Old Style"/>
          <w:sz w:val="24"/>
          <w:szCs w:val="24"/>
        </w:rPr>
        <w:t xml:space="preserve">au </w:t>
      </w:r>
      <w:r>
        <w:rPr>
          <w:rFonts w:ascii="Liberation Serif" w:hAnsi="Liberation Serif" w:cs="Bookman Old Style"/>
          <w:sz w:val="24"/>
          <w:szCs w:val="24"/>
        </w:rPr>
        <w:t xml:space="preserve">PMI </w:t>
      </w:r>
      <w:r>
        <w:rPr>
          <w:rFonts w:ascii="Liberation Serif" w:hAnsi="Liberation Serif" w:cs="Bookman Old Style"/>
          <w:sz w:val="24"/>
          <w:szCs w:val="24"/>
        </w:rPr>
        <w:lastRenderedPageBreak/>
        <w:t xml:space="preserve">ne parviennent pas à mailler le territoire de la ville. Malgré </w:t>
      </w:r>
      <w:r w:rsidR="005E72A2">
        <w:rPr>
          <w:rFonts w:ascii="Liberation Serif" w:hAnsi="Liberation Serif" w:cs="Bookman Old Style"/>
          <w:sz w:val="24"/>
          <w:szCs w:val="24"/>
        </w:rPr>
        <w:t>32</w:t>
      </w:r>
      <w:r w:rsidR="00386EA4">
        <w:rPr>
          <w:rFonts w:ascii="Liberation Serif" w:hAnsi="Liberation Serif" w:cs="Bookman Old Style"/>
          <w:sz w:val="24"/>
          <w:szCs w:val="24"/>
        </w:rPr>
        <w:t xml:space="preserve"> postes</w:t>
      </w:r>
      <w:r>
        <w:rPr>
          <w:rFonts w:ascii="Liberation Serif" w:hAnsi="Liberation Serif" w:cs="Bookman Old Style"/>
          <w:sz w:val="24"/>
          <w:szCs w:val="24"/>
        </w:rPr>
        <w:t xml:space="preserve"> de santé qui assurent les soins de santé primaire, la ville reste globalement sous</w:t>
      </w:r>
      <w:r w:rsidR="005B254B">
        <w:rPr>
          <w:rFonts w:ascii="Liberation Serif" w:hAnsi="Liberation Serif" w:cs="Bookman Old Style"/>
          <w:sz w:val="24"/>
          <w:szCs w:val="24"/>
        </w:rPr>
        <w:t>-</w:t>
      </w:r>
      <w:r>
        <w:rPr>
          <w:rFonts w:ascii="Liberation Serif" w:hAnsi="Liberation Serif" w:cs="Bookman Old Style"/>
          <w:sz w:val="24"/>
          <w:szCs w:val="24"/>
        </w:rPr>
        <w:t>équipée sur le plan sanitaire.</w:t>
      </w:r>
    </w:p>
    <w:p w14:paraId="6F94FF6C" w14:textId="6C71B80D" w:rsidR="005C4A93" w:rsidRDefault="005C4A93" w:rsidP="0098029F">
      <w:pPr>
        <w:spacing w:line="360" w:lineRule="auto"/>
        <w:jc w:val="center"/>
        <w:rPr>
          <w:rFonts w:ascii="Liberation Serif" w:hAnsi="Liberation Serif" w:cs="Bookman Old Style"/>
          <w:sz w:val="24"/>
          <w:szCs w:val="24"/>
        </w:rPr>
      </w:pPr>
      <w:r w:rsidRPr="0098029F">
        <w:rPr>
          <w:rFonts w:ascii="Liberation Serif" w:hAnsi="Liberation Serif" w:cs="Bookman Old Style"/>
          <w:b/>
          <w:bCs/>
          <w:sz w:val="24"/>
          <w:szCs w:val="24"/>
        </w:rPr>
        <w:t>Carte</w:t>
      </w:r>
      <w:r w:rsidR="00C923E9" w:rsidRPr="0098029F">
        <w:rPr>
          <w:rFonts w:ascii="Liberation Serif" w:hAnsi="Liberation Serif" w:cs="Bookman Old Style"/>
          <w:b/>
          <w:bCs/>
          <w:sz w:val="24"/>
          <w:szCs w:val="24"/>
        </w:rPr>
        <w:t xml:space="preserve"> 3</w:t>
      </w:r>
      <w:r w:rsidR="00C923E9">
        <w:rPr>
          <w:rFonts w:ascii="Liberation Serif" w:hAnsi="Liberation Serif" w:cs="Bookman Old Style"/>
          <w:sz w:val="24"/>
          <w:szCs w:val="24"/>
        </w:rPr>
        <w:t> : L</w:t>
      </w:r>
      <w:r>
        <w:rPr>
          <w:rFonts w:ascii="Liberation Serif" w:hAnsi="Liberation Serif" w:cs="Bookman Old Style"/>
          <w:sz w:val="24"/>
          <w:szCs w:val="24"/>
        </w:rPr>
        <w:t>ocalisation des infrastructures sanitaires de Touba</w:t>
      </w:r>
    </w:p>
    <w:p w14:paraId="3162058B" w14:textId="3DDA4EFA" w:rsidR="007B557B" w:rsidRPr="00F82108" w:rsidRDefault="00E33BCD" w:rsidP="00E33BCD">
      <w:pPr>
        <w:spacing w:line="360" w:lineRule="auto"/>
        <w:jc w:val="both"/>
        <w:rPr>
          <w:b/>
          <w:bCs/>
        </w:rPr>
      </w:pPr>
      <w:r w:rsidRPr="00E33BCD">
        <w:rPr>
          <w:rFonts w:ascii="Liberation Serif" w:hAnsi="Liberation Serif"/>
          <w:noProof/>
          <w:sz w:val="24"/>
          <w:szCs w:val="24"/>
          <w:lang w:eastAsia="fr-FR"/>
        </w:rPr>
        <w:drawing>
          <wp:anchor distT="0" distB="0" distL="114300" distR="114300" simplePos="0" relativeHeight="251659264" behindDoc="1" locked="0" layoutInCell="1" allowOverlap="1" wp14:anchorId="42AE174E" wp14:editId="28BBF97B">
            <wp:simplePos x="0" y="0"/>
            <wp:positionH relativeFrom="column">
              <wp:posOffset>1905</wp:posOffset>
            </wp:positionH>
            <wp:positionV relativeFrom="paragraph">
              <wp:posOffset>1905</wp:posOffset>
            </wp:positionV>
            <wp:extent cx="5760720" cy="4076700"/>
            <wp:effectExtent l="0" t="0" r="0" b="0"/>
            <wp:wrapTight wrapText="bothSides">
              <wp:wrapPolygon edited="0">
                <wp:start x="0" y="0"/>
                <wp:lineTo x="0" y="21499"/>
                <wp:lineTo x="21500" y="21499"/>
                <wp:lineTo x="21500" y="0"/>
                <wp:lineTo x="0" y="0"/>
              </wp:wrapPolygon>
            </wp:wrapTight>
            <wp:docPr id="134437373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4076700"/>
                    </a:xfrm>
                    <a:prstGeom prst="rect">
                      <a:avLst/>
                    </a:prstGeom>
                    <a:noFill/>
                    <a:ln>
                      <a:noFill/>
                    </a:ln>
                  </pic:spPr>
                </pic:pic>
              </a:graphicData>
            </a:graphic>
            <wp14:sizeRelH relativeFrom="page">
              <wp14:pctWidth>0</wp14:pctWidth>
            </wp14:sizeRelH>
            <wp14:sizeRelV relativeFrom="page">
              <wp14:pctHeight>0</wp14:pctHeight>
            </wp14:sizeRelV>
          </wp:anchor>
        </w:drawing>
      </w:r>
      <w:r w:rsidR="00197818">
        <w:rPr>
          <w:rFonts w:ascii="Liberation Serif" w:hAnsi="Liberation Serif" w:cs="Times New Roman"/>
          <w:b/>
          <w:bCs/>
          <w:sz w:val="24"/>
          <w:szCs w:val="24"/>
        </w:rPr>
        <w:t xml:space="preserve">2-2- </w:t>
      </w:r>
      <w:r w:rsidR="007D2DDF" w:rsidRPr="00F82108">
        <w:rPr>
          <w:rFonts w:ascii="Liberation Serif" w:hAnsi="Liberation Serif" w:cs="Times New Roman"/>
          <w:b/>
          <w:bCs/>
          <w:sz w:val="24"/>
          <w:szCs w:val="24"/>
        </w:rPr>
        <w:t>La collecte des données</w:t>
      </w:r>
    </w:p>
    <w:p w14:paraId="187B6497" w14:textId="1D2F15FD" w:rsidR="007B557B" w:rsidRDefault="007D2DDF" w:rsidP="00F82108">
      <w:pPr>
        <w:tabs>
          <w:tab w:val="left" w:pos="2026"/>
        </w:tabs>
        <w:spacing w:after="120" w:line="360" w:lineRule="auto"/>
        <w:jc w:val="both"/>
      </w:pPr>
      <w:r w:rsidRPr="00F82108">
        <w:rPr>
          <w:rFonts w:ascii="Liberation Serif" w:hAnsi="Liberation Serif" w:cs="Times New Roman"/>
          <w:sz w:val="24"/>
          <w:szCs w:val="24"/>
        </w:rPr>
        <w:t>Dans le cadre de cette étude, nous avons combiné à la fois, la recherche documentaire, les enquêtes de terrain par le biais d’entretiens semi-directifs et l’observation participante. La recherche documentaire nous a permis de passer en revue les principales sources faisant l’état des lieux de la connaissance sur la thématique. À cet effet, nous avons parcouru des articles et suivi des interviews et débats télévisés sur la question principale de la pandémie au niveau national et international</w:t>
      </w:r>
      <w:r w:rsidR="00CA7B33">
        <w:rPr>
          <w:rFonts w:ascii="Liberation Serif" w:hAnsi="Liberation Serif" w:cs="Times New Roman"/>
          <w:sz w:val="24"/>
          <w:szCs w:val="24"/>
        </w:rPr>
        <w:t>.</w:t>
      </w:r>
      <w:r w:rsidRPr="004005B2">
        <w:rPr>
          <w:rFonts w:ascii="Liberation Serif" w:hAnsi="Liberation Serif" w:cs="Times New Roman"/>
          <w:color w:val="FF0000"/>
          <w:sz w:val="20"/>
          <w:szCs w:val="21"/>
        </w:rPr>
        <w:t xml:space="preserve"> </w:t>
      </w:r>
      <w:r w:rsidRPr="00F82108">
        <w:rPr>
          <w:rFonts w:ascii="Liberation Serif" w:hAnsi="Liberation Serif" w:cs="Times New Roman"/>
          <w:sz w:val="24"/>
          <w:szCs w:val="24"/>
        </w:rPr>
        <w:t xml:space="preserve">Sur ce plan, notons que les statistiques du Ministère de la Santé nous ont été d’un grand apport. En effet, nous suivions les bulletins quotidiens et procédions à des extractions mensuelles pour agréger les données. Ces indicateurs nous ont permis </w:t>
      </w:r>
      <w:r w:rsidR="00CA7B33">
        <w:rPr>
          <w:rFonts w:ascii="Liberation Serif" w:hAnsi="Liberation Serif" w:cs="Times New Roman"/>
          <w:sz w:val="24"/>
          <w:szCs w:val="24"/>
        </w:rPr>
        <w:t>de croiser les données sanitaires avec celles économiques obtenues durant nos enquêtes.</w:t>
      </w:r>
      <w:r w:rsidRPr="00F82108">
        <w:rPr>
          <w:rFonts w:ascii="Liberation Serif" w:hAnsi="Liberation Serif" w:cs="Times New Roman"/>
          <w:sz w:val="24"/>
          <w:szCs w:val="24"/>
        </w:rPr>
        <w:t xml:space="preserve"> </w:t>
      </w:r>
    </w:p>
    <w:p w14:paraId="50CEA615" w14:textId="3BC4B8FA" w:rsidR="007B557B" w:rsidRDefault="007D2DDF" w:rsidP="00F82108">
      <w:pPr>
        <w:tabs>
          <w:tab w:val="left" w:pos="2026"/>
        </w:tabs>
        <w:spacing w:after="120" w:line="360" w:lineRule="auto"/>
        <w:jc w:val="both"/>
        <w:rPr>
          <w:rFonts w:ascii="Liberation Serif" w:hAnsi="Liberation Serif" w:cs="Times New Roman"/>
          <w:sz w:val="24"/>
          <w:szCs w:val="24"/>
        </w:rPr>
      </w:pPr>
      <w:r w:rsidRPr="00F82108">
        <w:rPr>
          <w:rFonts w:ascii="Liberation Serif" w:hAnsi="Liberation Serif" w:cs="Times New Roman"/>
          <w:sz w:val="24"/>
          <w:szCs w:val="24"/>
        </w:rPr>
        <w:t>Quant aux observations faites sur le terrain d’étude, elles ont permis de saisir la perception des acteurs locaux et d’orienter les enquêtes vers les professionnels de la santé, du transport et du commerce.</w:t>
      </w:r>
      <w:r w:rsidR="00AC3E49">
        <w:rPr>
          <w:rFonts w:ascii="Liberation Serif" w:hAnsi="Liberation Serif" w:cs="Times New Roman"/>
          <w:sz w:val="24"/>
          <w:szCs w:val="24"/>
        </w:rPr>
        <w:t xml:space="preserve"> </w:t>
      </w:r>
      <w:r w:rsidRPr="00F82108">
        <w:rPr>
          <w:rFonts w:ascii="Liberation Serif" w:hAnsi="Liberation Serif" w:cs="Times New Roman"/>
          <w:sz w:val="24"/>
          <w:szCs w:val="24"/>
        </w:rPr>
        <w:t xml:space="preserve">Signalons qu’une équipe </w:t>
      </w:r>
      <w:r w:rsidR="00AC3E49">
        <w:rPr>
          <w:rFonts w:ascii="Liberation Serif" w:hAnsi="Liberation Serif" w:cs="Times New Roman"/>
          <w:sz w:val="24"/>
          <w:szCs w:val="24"/>
        </w:rPr>
        <w:t>0</w:t>
      </w:r>
      <w:r w:rsidRPr="00F82108">
        <w:rPr>
          <w:rFonts w:ascii="Liberation Serif" w:hAnsi="Liberation Serif" w:cs="Times New Roman"/>
          <w:sz w:val="24"/>
          <w:szCs w:val="24"/>
        </w:rPr>
        <w:t>4 enquêteurs</w:t>
      </w:r>
      <w:r w:rsidR="00AC3E49">
        <w:rPr>
          <w:rFonts w:ascii="Liberation Serif" w:hAnsi="Liberation Serif" w:cs="Times New Roman"/>
          <w:sz w:val="24"/>
          <w:szCs w:val="24"/>
        </w:rPr>
        <w:t xml:space="preserve"> </w:t>
      </w:r>
      <w:r w:rsidRPr="00F82108">
        <w:rPr>
          <w:rFonts w:ascii="Liberation Serif" w:hAnsi="Liberation Serif" w:cs="Times New Roman"/>
          <w:sz w:val="24"/>
          <w:szCs w:val="24"/>
        </w:rPr>
        <w:t xml:space="preserve">utilisant l’application smartphone </w:t>
      </w:r>
      <w:proofErr w:type="spellStart"/>
      <w:r w:rsidRPr="00F82108">
        <w:rPr>
          <w:rFonts w:ascii="Liberation Serif" w:hAnsi="Liberation Serif" w:cs="Times New Roman"/>
          <w:sz w:val="24"/>
          <w:szCs w:val="24"/>
        </w:rPr>
        <w:lastRenderedPageBreak/>
        <w:t>Kobotoolbox</w:t>
      </w:r>
      <w:proofErr w:type="spellEnd"/>
      <w:r w:rsidRPr="00F82108">
        <w:rPr>
          <w:rFonts w:ascii="Liberation Serif" w:hAnsi="Liberation Serif" w:cs="Times New Roman"/>
          <w:sz w:val="24"/>
          <w:szCs w:val="24"/>
        </w:rPr>
        <w:t xml:space="preserve"> a interviewé 500 acteurs </w:t>
      </w:r>
      <w:r w:rsidR="00502B0A">
        <w:rPr>
          <w:rFonts w:ascii="Liberation Serif" w:hAnsi="Liberation Serif" w:cs="Times New Roman"/>
          <w:sz w:val="24"/>
          <w:szCs w:val="24"/>
        </w:rPr>
        <w:t xml:space="preserve">sur la base d’un sondage établi durant le protocole de recherche, </w:t>
      </w:r>
      <w:r w:rsidRPr="00F82108">
        <w:rPr>
          <w:rFonts w:ascii="Liberation Serif" w:hAnsi="Liberation Serif" w:cs="Times New Roman"/>
          <w:sz w:val="24"/>
          <w:szCs w:val="24"/>
        </w:rPr>
        <w:t>ainsi répartis au niveau des structures sanitaires (100), des marchés (200) et des gares routières (200).</w:t>
      </w:r>
    </w:p>
    <w:p w14:paraId="68EA54F0" w14:textId="13A12272" w:rsidR="00CC13F5" w:rsidRPr="00105F10" w:rsidRDefault="00105F10" w:rsidP="00105F10">
      <w:pPr>
        <w:tabs>
          <w:tab w:val="left" w:pos="2026"/>
        </w:tabs>
        <w:spacing w:after="120" w:line="360" w:lineRule="auto"/>
        <w:jc w:val="center"/>
        <w:rPr>
          <w:rFonts w:ascii="Liberation Serif" w:hAnsi="Liberation Serif" w:cs="Times New Roman"/>
          <w:sz w:val="24"/>
          <w:szCs w:val="24"/>
        </w:rPr>
      </w:pPr>
      <w:r>
        <w:rPr>
          <w:rFonts w:ascii="Liberation Serif" w:hAnsi="Liberation Serif" w:cs="Times New Roman"/>
          <w:b/>
          <w:bCs/>
          <w:sz w:val="24"/>
          <w:szCs w:val="24"/>
        </w:rPr>
        <w:t xml:space="preserve">Figure 1 : </w:t>
      </w:r>
      <w:r w:rsidR="00CC13F5" w:rsidRPr="00105F10">
        <w:rPr>
          <w:rFonts w:ascii="Liberation Serif" w:hAnsi="Liberation Serif" w:cs="Times New Roman"/>
          <w:sz w:val="24"/>
          <w:szCs w:val="24"/>
        </w:rPr>
        <w:t>Répartition de l’échantillon en fonction de la catégorie socio-professionnelle</w:t>
      </w:r>
    </w:p>
    <w:p w14:paraId="5FDD1EF1" w14:textId="2D0848F4" w:rsidR="00CC13F5" w:rsidRDefault="0084442C" w:rsidP="00F82108">
      <w:pPr>
        <w:tabs>
          <w:tab w:val="left" w:pos="2026"/>
        </w:tabs>
        <w:spacing w:after="120" w:line="360" w:lineRule="auto"/>
        <w:jc w:val="both"/>
        <w:rPr>
          <w:rFonts w:ascii="Liberation Serif" w:hAnsi="Liberation Serif" w:cs="Times New Roman"/>
          <w:b/>
          <w:bCs/>
          <w:sz w:val="24"/>
          <w:szCs w:val="24"/>
        </w:rPr>
      </w:pPr>
      <w:r>
        <w:rPr>
          <w:noProof/>
          <w:lang w:eastAsia="fr-FR"/>
        </w:rPr>
        <w:drawing>
          <wp:inline distT="0" distB="0" distL="0" distR="0" wp14:anchorId="31E3758F" wp14:editId="17C027DD">
            <wp:extent cx="5356225" cy="3181350"/>
            <wp:effectExtent l="0" t="0" r="0" b="0"/>
            <wp:docPr id="666916147" name="Graphique 1">
              <a:extLst xmlns:a="http://schemas.openxmlformats.org/drawingml/2006/main">
                <a:ext uri="{FF2B5EF4-FFF2-40B4-BE49-F238E27FC236}">
                  <a16:creationId xmlns:a16="http://schemas.microsoft.com/office/drawing/2014/main" id="{12443194-2282-1653-F33C-7A248FD174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12ADD46" w14:textId="77777777" w:rsidR="0084442C" w:rsidRDefault="0084442C" w:rsidP="0084442C">
      <w:pPr>
        <w:tabs>
          <w:tab w:val="left" w:pos="2026"/>
        </w:tabs>
        <w:spacing w:after="120" w:line="360" w:lineRule="auto"/>
        <w:jc w:val="both"/>
        <w:rPr>
          <w:rFonts w:ascii="Liberation Serif" w:hAnsi="Liberation Serif"/>
          <w:sz w:val="24"/>
          <w:szCs w:val="24"/>
        </w:rPr>
      </w:pPr>
      <w:r>
        <w:rPr>
          <w:rFonts w:ascii="Liberation Serif" w:hAnsi="Liberation Serif"/>
          <w:sz w:val="24"/>
          <w:szCs w:val="24"/>
        </w:rPr>
        <w:t>Source : Projet Covid 19 Rapid Grant - Enquêtes à Touba, mai 2022</w:t>
      </w:r>
    </w:p>
    <w:p w14:paraId="20F1630A" w14:textId="77777777" w:rsidR="00E17D11" w:rsidRDefault="00E17D11" w:rsidP="00F82108">
      <w:pPr>
        <w:tabs>
          <w:tab w:val="left" w:pos="2026"/>
        </w:tabs>
        <w:spacing w:after="120" w:line="360" w:lineRule="auto"/>
        <w:jc w:val="both"/>
        <w:rPr>
          <w:rFonts w:ascii="Liberation Serif" w:hAnsi="Liberation Serif" w:cs="Times New Roman"/>
          <w:b/>
          <w:bCs/>
          <w:sz w:val="24"/>
          <w:szCs w:val="24"/>
        </w:rPr>
      </w:pPr>
    </w:p>
    <w:p w14:paraId="72878ED7"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20A7DAA4"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394118D5"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086DD5E9"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2C51F9CE"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0EDD9F48"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5D1E7BD0"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66649BC7"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210287F4"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525C0E07"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14DFEB22" w14:textId="77777777" w:rsidR="0098029F" w:rsidRDefault="0098029F" w:rsidP="00F82108">
      <w:pPr>
        <w:tabs>
          <w:tab w:val="left" w:pos="2026"/>
        </w:tabs>
        <w:spacing w:after="120" w:line="360" w:lineRule="auto"/>
        <w:jc w:val="both"/>
        <w:rPr>
          <w:rFonts w:ascii="Liberation Serif" w:hAnsi="Liberation Serif" w:cs="Times New Roman"/>
          <w:b/>
          <w:bCs/>
          <w:sz w:val="24"/>
          <w:szCs w:val="24"/>
        </w:rPr>
      </w:pPr>
    </w:p>
    <w:p w14:paraId="6B45DBE8" w14:textId="7F4CB7EB" w:rsidR="0098029F" w:rsidRDefault="00272C8F" w:rsidP="00105F10">
      <w:pPr>
        <w:tabs>
          <w:tab w:val="left" w:pos="2026"/>
          <w:tab w:val="left" w:pos="6190"/>
        </w:tabs>
        <w:spacing w:after="120" w:line="360" w:lineRule="auto"/>
        <w:jc w:val="center"/>
        <w:rPr>
          <w:rFonts w:ascii="Liberation Serif" w:hAnsi="Liberation Serif" w:cs="Times New Roman"/>
          <w:b/>
          <w:bCs/>
          <w:sz w:val="24"/>
          <w:szCs w:val="24"/>
        </w:rPr>
      </w:pPr>
      <w:r>
        <w:rPr>
          <w:rFonts w:ascii="Liberation Serif" w:hAnsi="Liberation Serif" w:cs="Times New Roman"/>
          <w:b/>
          <w:bCs/>
          <w:sz w:val="24"/>
          <w:szCs w:val="24"/>
        </w:rPr>
        <w:lastRenderedPageBreak/>
        <w:t>Figure</w:t>
      </w:r>
      <w:r w:rsidR="00105F10">
        <w:rPr>
          <w:rFonts w:ascii="Liberation Serif" w:hAnsi="Liberation Serif" w:cs="Times New Roman"/>
          <w:b/>
          <w:bCs/>
          <w:sz w:val="24"/>
          <w:szCs w:val="24"/>
        </w:rPr>
        <w:t xml:space="preserve"> 2</w:t>
      </w:r>
      <w:r>
        <w:rPr>
          <w:rFonts w:ascii="Liberation Serif" w:hAnsi="Liberation Serif" w:cs="Times New Roman"/>
          <w:b/>
          <w:bCs/>
          <w:sz w:val="24"/>
          <w:szCs w:val="24"/>
        </w:rPr>
        <w:t xml:space="preserve"> : </w:t>
      </w:r>
      <w:r w:rsidRPr="00105F10">
        <w:rPr>
          <w:rFonts w:ascii="Liberation Serif" w:hAnsi="Liberation Serif" w:cs="Times New Roman"/>
          <w:sz w:val="24"/>
          <w:szCs w:val="24"/>
        </w:rPr>
        <w:t>Répartition de l’échantillon en fonction du sexe</w:t>
      </w:r>
      <w:r w:rsidR="0098029F" w:rsidRPr="00272C8F">
        <w:rPr>
          <w:rFonts w:ascii="Liberation Serif" w:hAnsi="Liberation Serif" w:cs="Times New Roman"/>
          <w:b/>
          <w:bCs/>
          <w:noProof/>
          <w:sz w:val="24"/>
          <w:szCs w:val="24"/>
          <w:lang w:eastAsia="fr-FR"/>
        </w:rPr>
        <w:drawing>
          <wp:anchor distT="0" distB="0" distL="114300" distR="114300" simplePos="0" relativeHeight="251661312" behindDoc="1" locked="0" layoutInCell="1" allowOverlap="1" wp14:anchorId="42C37D1C" wp14:editId="29AB314A">
            <wp:simplePos x="0" y="0"/>
            <wp:positionH relativeFrom="column">
              <wp:posOffset>0</wp:posOffset>
            </wp:positionH>
            <wp:positionV relativeFrom="paragraph">
              <wp:posOffset>336550</wp:posOffset>
            </wp:positionV>
            <wp:extent cx="5457825" cy="3378200"/>
            <wp:effectExtent l="19050" t="19050" r="28575" b="12700"/>
            <wp:wrapTight wrapText="bothSides">
              <wp:wrapPolygon edited="0">
                <wp:start x="-75" y="-122"/>
                <wp:lineTo x="-75" y="21559"/>
                <wp:lineTo x="21638" y="21559"/>
                <wp:lineTo x="21638" y="-122"/>
                <wp:lineTo x="-75" y="-122"/>
              </wp:wrapPolygon>
            </wp:wrapTight>
            <wp:docPr id="133" name="Image 132"/>
            <wp:cNvGraphicFramePr/>
            <a:graphic xmlns:a="http://schemas.openxmlformats.org/drawingml/2006/main">
              <a:graphicData uri="http://schemas.openxmlformats.org/drawingml/2006/picture">
                <pic:pic xmlns:pic="http://schemas.openxmlformats.org/drawingml/2006/picture">
                  <pic:nvPicPr>
                    <pic:cNvPr id="133" name="Image 132"/>
                    <pic:cNvPicPr/>
                  </pic:nvPicPr>
                  <pic:blipFill>
                    <a:blip r:embed="rId12">
                      <a:extLst>
                        <a:ext uri="{28A0092B-C50C-407E-A947-70E740481C1C}">
                          <a14:useLocalDpi xmlns:a14="http://schemas.microsoft.com/office/drawing/2010/main" val="0"/>
                        </a:ext>
                      </a:extLst>
                    </a:blip>
                    <a:srcRect l="45316" t="47608" r="8254" b="7918"/>
                    <a:stretch/>
                  </pic:blipFill>
                  <pic:spPr>
                    <a:xfrm>
                      <a:off x="0" y="0"/>
                      <a:ext cx="5457825" cy="3378200"/>
                    </a:xfrm>
                    <a:prstGeom prst="rect">
                      <a:avLst/>
                    </a:prstGeom>
                    <a:ln w="9525">
                      <a:solidFill>
                        <a:schemeClr val="tx1"/>
                      </a:solidFill>
                    </a:ln>
                  </pic:spPr>
                </pic:pic>
              </a:graphicData>
            </a:graphic>
            <wp14:sizeRelH relativeFrom="page">
              <wp14:pctWidth>0</wp14:pctWidth>
            </wp14:sizeRelH>
            <wp14:sizeRelV relativeFrom="page">
              <wp14:pctHeight>0</wp14:pctHeight>
            </wp14:sizeRelV>
          </wp:anchor>
        </w:drawing>
      </w:r>
    </w:p>
    <w:p w14:paraId="0CE78D19" w14:textId="278EAD8A" w:rsidR="00272C8F" w:rsidRPr="0098029F" w:rsidRDefault="00272C8F" w:rsidP="00F82108">
      <w:pPr>
        <w:tabs>
          <w:tab w:val="left" w:pos="2026"/>
        </w:tabs>
        <w:spacing w:after="120" w:line="360" w:lineRule="auto"/>
        <w:jc w:val="both"/>
        <w:rPr>
          <w:rFonts w:ascii="Liberation Serif" w:hAnsi="Liberation Serif"/>
          <w:sz w:val="24"/>
          <w:szCs w:val="24"/>
        </w:rPr>
      </w:pPr>
      <w:r w:rsidRPr="0098029F">
        <w:rPr>
          <w:rFonts w:ascii="Liberation Serif" w:hAnsi="Liberation Serif"/>
          <w:b/>
          <w:bCs/>
          <w:sz w:val="24"/>
          <w:szCs w:val="24"/>
        </w:rPr>
        <w:t>Source</w:t>
      </w:r>
      <w:r>
        <w:rPr>
          <w:rFonts w:ascii="Liberation Serif" w:hAnsi="Liberation Serif"/>
          <w:sz w:val="24"/>
          <w:szCs w:val="24"/>
        </w:rPr>
        <w:t> : Projet Covid 19 Rapid Grant - Enquêtes à Touba, mai 2022</w:t>
      </w:r>
    </w:p>
    <w:p w14:paraId="2E880FE5" w14:textId="4A137E8A" w:rsidR="007B557B" w:rsidRPr="00F82108" w:rsidRDefault="00714F5E" w:rsidP="00F82108">
      <w:pPr>
        <w:tabs>
          <w:tab w:val="left" w:pos="2026"/>
        </w:tabs>
        <w:spacing w:after="120" w:line="360" w:lineRule="auto"/>
        <w:jc w:val="both"/>
        <w:rPr>
          <w:b/>
          <w:bCs/>
        </w:rPr>
      </w:pPr>
      <w:r>
        <w:rPr>
          <w:rFonts w:ascii="Liberation Serif" w:hAnsi="Liberation Serif" w:cs="Times New Roman"/>
          <w:b/>
          <w:bCs/>
          <w:sz w:val="24"/>
          <w:szCs w:val="24"/>
        </w:rPr>
        <w:t xml:space="preserve">2-3- </w:t>
      </w:r>
      <w:r w:rsidR="007D2DDF" w:rsidRPr="00F82108">
        <w:rPr>
          <w:rFonts w:ascii="Liberation Serif" w:hAnsi="Liberation Serif" w:cs="Times New Roman"/>
          <w:b/>
          <w:bCs/>
          <w:sz w:val="24"/>
          <w:szCs w:val="24"/>
        </w:rPr>
        <w:t>Les outils de collecte des données</w:t>
      </w:r>
    </w:p>
    <w:p w14:paraId="34D6872E" w14:textId="77777777" w:rsidR="00DB570E" w:rsidRDefault="007D2DDF" w:rsidP="00F82108">
      <w:pPr>
        <w:tabs>
          <w:tab w:val="left" w:pos="2026"/>
        </w:tabs>
        <w:spacing w:after="120" w:line="360" w:lineRule="auto"/>
        <w:jc w:val="both"/>
        <w:rPr>
          <w:rFonts w:ascii="Liberation Serif" w:hAnsi="Liberation Serif" w:cs="Times New Roman"/>
          <w:sz w:val="24"/>
          <w:szCs w:val="24"/>
        </w:rPr>
      </w:pPr>
      <w:r w:rsidRPr="00F82108">
        <w:rPr>
          <w:rFonts w:ascii="Liberation Serif" w:hAnsi="Liberation Serif" w:cs="Times New Roman"/>
          <w:sz w:val="24"/>
          <w:szCs w:val="24"/>
        </w:rPr>
        <w:t>Le questionnaire composé de questions structurées et parfois de questions ouvertes est destiné aux acteurs du transport, aux commerçants et aux agents de santé de la ville de Toub</w:t>
      </w:r>
      <w:r w:rsidR="00DB570E">
        <w:rPr>
          <w:rFonts w:ascii="Liberation Serif" w:hAnsi="Liberation Serif" w:cs="Times New Roman"/>
          <w:sz w:val="24"/>
          <w:szCs w:val="24"/>
        </w:rPr>
        <w:t>a</w:t>
      </w:r>
      <w:r w:rsidRPr="00F82108">
        <w:rPr>
          <w:rFonts w:ascii="Liberation Serif" w:hAnsi="Liberation Serif" w:cs="Times New Roman"/>
          <w:sz w:val="24"/>
          <w:szCs w:val="24"/>
        </w:rPr>
        <w:t xml:space="preserve">. Ce questionnaire a permis, d’une part, d’avoir quelques éclairages sur la façon dont ces acteurs interrogés ont vécu les différentes phases de la crise sanitaire et, d’autre part, d’identifier et d’analyser leur degré de perception des mesures de résiliences mises en place par les pouvoirs publics pour prendre en charge leurs difficultés socio-économiques. </w:t>
      </w:r>
    </w:p>
    <w:p w14:paraId="250CB206" w14:textId="77777777" w:rsidR="00DB570E" w:rsidRDefault="007D2DDF" w:rsidP="00F82108">
      <w:pPr>
        <w:tabs>
          <w:tab w:val="left" w:pos="2026"/>
        </w:tabs>
        <w:spacing w:after="120" w:line="360" w:lineRule="auto"/>
        <w:jc w:val="both"/>
        <w:rPr>
          <w:rFonts w:ascii="Liberation Serif" w:hAnsi="Liberation Serif" w:cs="Times New Roman"/>
          <w:sz w:val="24"/>
          <w:szCs w:val="24"/>
        </w:rPr>
      </w:pPr>
      <w:r w:rsidRPr="00F82108">
        <w:rPr>
          <w:rFonts w:ascii="Liberation Serif" w:hAnsi="Liberation Serif" w:cs="Times New Roman"/>
          <w:sz w:val="24"/>
          <w:szCs w:val="24"/>
        </w:rPr>
        <w:t xml:space="preserve">Le questionnaire comportait une première partie « identification des problèmes socioéconomiques causés par la pandémie dans ville de Touba et une seconde partie qui s’articulait autour des propositions de résilience, c’est-à-dire les mesures prises en vue de relancer les activités face à l’ampleur des effets négatifs de la COVID-19 à Touba. </w:t>
      </w:r>
    </w:p>
    <w:p w14:paraId="73166080" w14:textId="710C90E7" w:rsidR="00F82108" w:rsidRDefault="007D2DDF" w:rsidP="00F82108">
      <w:pPr>
        <w:tabs>
          <w:tab w:val="left" w:pos="2026"/>
        </w:tabs>
        <w:spacing w:after="120" w:line="360" w:lineRule="auto"/>
        <w:jc w:val="both"/>
      </w:pPr>
      <w:r w:rsidRPr="00F82108">
        <w:rPr>
          <w:rFonts w:ascii="Liberation Serif" w:hAnsi="Liberation Serif" w:cs="Times New Roman"/>
          <w:sz w:val="24"/>
          <w:szCs w:val="24"/>
        </w:rPr>
        <w:t>Le questionnaire et le guide d’entretien utilisés ont donc porté sur les questions relatives à la problématique de la crise</w:t>
      </w:r>
      <w:r w:rsidR="00DB570E">
        <w:rPr>
          <w:rFonts w:ascii="Liberation Serif" w:hAnsi="Liberation Serif" w:cs="Times New Roman"/>
          <w:sz w:val="24"/>
          <w:szCs w:val="24"/>
        </w:rPr>
        <w:t xml:space="preserve">, à </w:t>
      </w:r>
      <w:r w:rsidRPr="00F82108">
        <w:rPr>
          <w:rFonts w:ascii="Liberation Serif" w:hAnsi="Liberation Serif" w:cs="Times New Roman"/>
          <w:sz w:val="24"/>
          <w:szCs w:val="24"/>
        </w:rPr>
        <w:t xml:space="preserve">ses répercussions sociales </w:t>
      </w:r>
      <w:r w:rsidRPr="00515A64">
        <w:rPr>
          <w:rFonts w:ascii="Liberation Serif" w:hAnsi="Liberation Serif" w:cs="Times New Roman"/>
          <w:sz w:val="24"/>
          <w:szCs w:val="24"/>
        </w:rPr>
        <w:t>sur les</w:t>
      </w:r>
      <w:r w:rsidRPr="00DB570E">
        <w:rPr>
          <w:rFonts w:ascii="Liberation Serif" w:hAnsi="Liberation Serif" w:cs="Times New Roman"/>
          <w:color w:val="C00000"/>
          <w:sz w:val="16"/>
          <w:szCs w:val="18"/>
        </w:rPr>
        <w:t xml:space="preserve"> </w:t>
      </w:r>
      <w:r w:rsidRPr="00F82108">
        <w:rPr>
          <w:rFonts w:ascii="Liberation Serif" w:hAnsi="Liberation Serif" w:cs="Times New Roman"/>
          <w:sz w:val="24"/>
          <w:szCs w:val="24"/>
        </w:rPr>
        <w:t xml:space="preserve">différentes catégories d’acteurs. </w:t>
      </w:r>
    </w:p>
    <w:p w14:paraId="3C8103EA" w14:textId="3BA685F5" w:rsidR="007B557B" w:rsidRPr="00F82108" w:rsidRDefault="00714F5E" w:rsidP="00F82108">
      <w:pPr>
        <w:tabs>
          <w:tab w:val="left" w:pos="2026"/>
        </w:tabs>
        <w:spacing w:after="120" w:line="360" w:lineRule="auto"/>
        <w:jc w:val="both"/>
      </w:pPr>
      <w:r>
        <w:rPr>
          <w:rFonts w:ascii="Liberation Serif" w:hAnsi="Liberation Serif" w:cs="Times New Roman"/>
          <w:b/>
          <w:bCs/>
          <w:sz w:val="24"/>
          <w:szCs w:val="24"/>
        </w:rPr>
        <w:t xml:space="preserve">2-4- </w:t>
      </w:r>
      <w:r w:rsidR="007D2DDF" w:rsidRPr="00F82108">
        <w:rPr>
          <w:rFonts w:ascii="Liberation Serif" w:hAnsi="Liberation Serif" w:cs="Times New Roman"/>
          <w:b/>
          <w:bCs/>
          <w:sz w:val="24"/>
          <w:szCs w:val="24"/>
        </w:rPr>
        <w:t>Le traitement des données</w:t>
      </w:r>
    </w:p>
    <w:p w14:paraId="3C7FF3C3" w14:textId="0A1C27B6" w:rsidR="007B557B" w:rsidRDefault="007D2DDF">
      <w:pPr>
        <w:tabs>
          <w:tab w:val="left" w:pos="2026"/>
        </w:tabs>
        <w:spacing w:after="120" w:line="360" w:lineRule="auto"/>
        <w:contextualSpacing/>
        <w:jc w:val="both"/>
        <w:rPr>
          <w:rFonts w:ascii="latin ext;Verdana;sans-serif" w:hAnsi="latin ext;Verdana;sans-serif" w:cs="Times New Roman"/>
          <w:b/>
          <w:color w:val="000000"/>
          <w:sz w:val="18"/>
        </w:rPr>
      </w:pPr>
      <w:r>
        <w:rPr>
          <w:rFonts w:ascii="Liberation Serif" w:hAnsi="Liberation Serif" w:cs="Times New Roman"/>
          <w:sz w:val="24"/>
          <w:szCs w:val="24"/>
        </w:rPr>
        <w:t xml:space="preserve">L’analyse et l’interprétation des données collectées ont permis de réaliser un diagnostic des effets de la l’épidémie de COVID-19 sur la vie économique, sociale et sanitaire de la ville de </w:t>
      </w:r>
      <w:r>
        <w:rPr>
          <w:rFonts w:ascii="Liberation Serif" w:hAnsi="Liberation Serif" w:cs="Times New Roman"/>
          <w:sz w:val="24"/>
          <w:szCs w:val="24"/>
        </w:rPr>
        <w:lastRenderedPageBreak/>
        <w:t xml:space="preserve">Touba. Elle </w:t>
      </w:r>
      <w:r w:rsidR="00515A64">
        <w:rPr>
          <w:rFonts w:ascii="Liberation Serif" w:hAnsi="Liberation Serif" w:cs="Times New Roman"/>
          <w:sz w:val="24"/>
          <w:szCs w:val="24"/>
        </w:rPr>
        <w:t xml:space="preserve">a </w:t>
      </w:r>
      <w:r>
        <w:rPr>
          <w:rFonts w:ascii="Liberation Serif" w:hAnsi="Liberation Serif" w:cs="Times New Roman"/>
          <w:sz w:val="24"/>
          <w:szCs w:val="24"/>
        </w:rPr>
        <w:t xml:space="preserve">permis d’identifier les principales caractéristiques des patients </w:t>
      </w:r>
      <w:r w:rsidR="00515A64">
        <w:rPr>
          <w:rFonts w:ascii="Liberation Serif" w:hAnsi="Liberation Serif" w:cs="Times New Roman"/>
          <w:sz w:val="24"/>
          <w:szCs w:val="24"/>
        </w:rPr>
        <w:t>en termes</w:t>
      </w:r>
      <w:r>
        <w:rPr>
          <w:rFonts w:ascii="Liberation Serif" w:hAnsi="Liberation Serif" w:cs="Times New Roman"/>
          <w:sz w:val="24"/>
          <w:szCs w:val="24"/>
        </w:rPr>
        <w:t xml:space="preserve"> d’âge, de sexe, de profession ainsi que les incidences socioéconomiques. Par ailleurs, les résultats de l’étude ont permis de mieux comprendre et appréhender fondamentalement comment la pandémie a impacté la ville de Touba. </w:t>
      </w:r>
    </w:p>
    <w:p w14:paraId="13B74BD2" w14:textId="61A59EFE" w:rsidR="007B557B" w:rsidRDefault="007D2DDF">
      <w:pPr>
        <w:tabs>
          <w:tab w:val="left" w:pos="2026"/>
        </w:tabs>
        <w:spacing w:after="120" w:line="360" w:lineRule="auto"/>
        <w:contextualSpacing/>
        <w:jc w:val="both"/>
        <w:rPr>
          <w:rFonts w:ascii="Liberation Serif" w:hAnsi="Liberation Serif" w:cs="Times New Roman"/>
          <w:sz w:val="24"/>
          <w:szCs w:val="24"/>
        </w:rPr>
      </w:pPr>
      <w:r>
        <w:rPr>
          <w:rFonts w:ascii="Liberation Serif" w:hAnsi="Liberation Serif" w:cs="Times New Roman"/>
          <w:sz w:val="24"/>
          <w:szCs w:val="24"/>
        </w:rPr>
        <w:t>Dans cet article, il sera question de mettre l’accent sur quatre points</w:t>
      </w:r>
      <w:r w:rsidR="00B51328">
        <w:rPr>
          <w:rFonts w:ascii="Liberation Serif" w:hAnsi="Liberation Serif" w:cs="Times New Roman"/>
          <w:sz w:val="24"/>
          <w:szCs w:val="24"/>
        </w:rPr>
        <w:t xml:space="preserve"> : </w:t>
      </w:r>
      <w:r>
        <w:rPr>
          <w:rFonts w:ascii="Liberation Serif" w:hAnsi="Liberation Serif" w:cs="Times New Roman"/>
          <w:sz w:val="24"/>
          <w:szCs w:val="24"/>
        </w:rPr>
        <w:t>analyser les facteurs de la résistance, ensuite examiner les caractéristiques de la propagation de la pandémie à Touba en insistant sur les relations entre la crise sanitaire, le transport et le commerce, puis analyser les conséquences de celle-ci sur l’économie locale et, enfin</w:t>
      </w:r>
      <w:r w:rsidR="00B51328">
        <w:rPr>
          <w:rFonts w:ascii="Liberation Serif" w:hAnsi="Liberation Serif" w:cs="Times New Roman"/>
          <w:sz w:val="24"/>
          <w:szCs w:val="24"/>
        </w:rPr>
        <w:t xml:space="preserve"> </w:t>
      </w:r>
      <w:r>
        <w:rPr>
          <w:rFonts w:ascii="Liberation Serif" w:hAnsi="Liberation Serif" w:cs="Times New Roman"/>
          <w:sz w:val="24"/>
          <w:szCs w:val="24"/>
        </w:rPr>
        <w:t>mettre en lumière les actions communautaires ayant renforcé la résilience des acteurs face au changement climatique.</w:t>
      </w:r>
    </w:p>
    <w:p w14:paraId="3BF190F5" w14:textId="77777777" w:rsidR="00515A64" w:rsidRDefault="00515A64">
      <w:pPr>
        <w:tabs>
          <w:tab w:val="left" w:pos="2026"/>
        </w:tabs>
        <w:spacing w:after="120" w:line="360" w:lineRule="auto"/>
        <w:jc w:val="both"/>
        <w:rPr>
          <w:rFonts w:ascii="Liberation Serif" w:hAnsi="Liberation Serif" w:cs="Times New Roman"/>
          <w:sz w:val="24"/>
          <w:szCs w:val="24"/>
        </w:rPr>
      </w:pPr>
    </w:p>
    <w:p w14:paraId="6342393A" w14:textId="77777777" w:rsidR="00E33BCD" w:rsidRDefault="00E33BCD">
      <w:pPr>
        <w:spacing w:after="0" w:line="240" w:lineRule="auto"/>
        <w:rPr>
          <w:rFonts w:ascii="Liberation Serif" w:hAnsi="Liberation Serif" w:cs="Times New Roman"/>
          <w:b/>
          <w:sz w:val="24"/>
          <w:szCs w:val="24"/>
        </w:rPr>
      </w:pPr>
      <w:r>
        <w:rPr>
          <w:rFonts w:ascii="Liberation Serif" w:hAnsi="Liberation Serif" w:cs="Times New Roman"/>
          <w:b/>
          <w:sz w:val="24"/>
          <w:szCs w:val="24"/>
        </w:rPr>
        <w:br w:type="page"/>
      </w:r>
    </w:p>
    <w:p w14:paraId="4BEEE6B8" w14:textId="41C5FB30" w:rsidR="007B557B" w:rsidRDefault="00714F5E">
      <w:pPr>
        <w:tabs>
          <w:tab w:val="left" w:pos="2026"/>
        </w:tabs>
        <w:spacing w:after="120" w:line="360" w:lineRule="auto"/>
        <w:jc w:val="both"/>
      </w:pPr>
      <w:r>
        <w:rPr>
          <w:rFonts w:ascii="Liberation Serif" w:hAnsi="Liberation Serif" w:cs="Times New Roman"/>
          <w:b/>
          <w:sz w:val="24"/>
          <w:szCs w:val="24"/>
        </w:rPr>
        <w:lastRenderedPageBreak/>
        <w:t xml:space="preserve">III- </w:t>
      </w:r>
      <w:r w:rsidR="007D2DDF">
        <w:rPr>
          <w:rFonts w:ascii="Liberation Serif" w:hAnsi="Liberation Serif" w:cs="Times New Roman"/>
          <w:b/>
          <w:sz w:val="24"/>
          <w:szCs w:val="24"/>
        </w:rPr>
        <w:t>RÉSULTATS</w:t>
      </w:r>
      <w:r w:rsidR="006C76BD">
        <w:rPr>
          <w:rFonts w:ascii="Liberation Serif" w:hAnsi="Liberation Serif" w:cs="Times New Roman"/>
          <w:b/>
          <w:sz w:val="24"/>
          <w:szCs w:val="24"/>
        </w:rPr>
        <w:t xml:space="preserve"> ET ANALYSE</w:t>
      </w:r>
    </w:p>
    <w:p w14:paraId="2715F67D" w14:textId="052FB97C" w:rsidR="008059EF" w:rsidRPr="008059EF"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Les résultats obtenus montrent globalement que la Covid 19 s’est fortement propagée dans la ville de Touba (2</w:t>
      </w:r>
      <w:r w:rsidR="008059EF">
        <w:rPr>
          <w:rFonts w:ascii="Liberation Serif" w:hAnsi="Liberation Serif" w:cs="Times New Roman"/>
          <w:sz w:val="24"/>
          <w:szCs w:val="24"/>
        </w:rPr>
        <w:t xml:space="preserve"> </w:t>
      </w:r>
      <w:r>
        <w:rPr>
          <w:rFonts w:ascii="Liberation Serif" w:hAnsi="Liberation Serif" w:cs="Times New Roman"/>
          <w:sz w:val="24"/>
          <w:szCs w:val="24"/>
        </w:rPr>
        <w:t xml:space="preserve">494 cas positifs répertoriés entre mars 2020 et </w:t>
      </w:r>
      <w:r w:rsidR="00515A64">
        <w:rPr>
          <w:rFonts w:ascii="Liberation Serif" w:hAnsi="Liberation Serif" w:cs="Times New Roman"/>
          <w:sz w:val="24"/>
          <w:szCs w:val="24"/>
        </w:rPr>
        <w:t>j</w:t>
      </w:r>
      <w:r>
        <w:rPr>
          <w:rFonts w:ascii="Liberation Serif" w:hAnsi="Liberation Serif" w:cs="Times New Roman"/>
          <w:sz w:val="24"/>
          <w:szCs w:val="24"/>
        </w:rPr>
        <w:t>uin 2022, soit 2,8% du nombre total de cas déclarés au Sénégal)</w:t>
      </w:r>
      <w:r w:rsidR="005C4A93">
        <w:rPr>
          <w:rStyle w:val="Appelnotedebasdep"/>
          <w:rFonts w:ascii="Liberation Serif" w:hAnsi="Liberation Serif" w:cs="Times New Roman"/>
          <w:sz w:val="24"/>
          <w:szCs w:val="24"/>
        </w:rPr>
        <w:footnoteReference w:id="6"/>
      </w:r>
      <w:r>
        <w:rPr>
          <w:rFonts w:ascii="Liberation Serif" w:hAnsi="Liberation Serif" w:cs="Times New Roman"/>
          <w:sz w:val="24"/>
          <w:szCs w:val="24"/>
        </w:rPr>
        <w:t>. Les mesures prises par les autorités pour</w:t>
      </w:r>
      <w:r w:rsidR="00515A64">
        <w:rPr>
          <w:rFonts w:ascii="Liberation Serif" w:hAnsi="Liberation Serif" w:cs="Times New Roman"/>
          <w:sz w:val="24"/>
          <w:szCs w:val="24"/>
        </w:rPr>
        <w:t xml:space="preserve"> rompre</w:t>
      </w:r>
      <w:r>
        <w:rPr>
          <w:rFonts w:ascii="Liberation Serif" w:hAnsi="Liberation Serif" w:cs="Times New Roman"/>
          <w:sz w:val="24"/>
          <w:szCs w:val="24"/>
        </w:rPr>
        <w:t xml:space="preserve"> la chaîne de transmission du virus ont été perçues par les populations de la ville, comme une tentative de brimade. La majorité des enquêtés notamment parmi les acteurs du transport et du commerce, soit 80 % déclarent n’avoir pas compris la fermeture des marchés, des mosquées, des gares routières. La consigne du « rester chez vous », n’ayant pas été comprise par une masse laborieuse évoluant principalement dans le secteur informel.</w:t>
      </w:r>
      <w:r w:rsidR="008059EF">
        <w:rPr>
          <w:rFonts w:ascii="Liberation Serif" w:hAnsi="Liberation Serif" w:cs="Times New Roman"/>
          <w:sz w:val="24"/>
          <w:szCs w:val="24"/>
        </w:rPr>
        <w:t xml:space="preserve">  </w:t>
      </w:r>
      <w:r>
        <w:rPr>
          <w:rFonts w:ascii="Liberation Serif" w:hAnsi="Liberation Serif" w:cs="Times New Roman"/>
          <w:sz w:val="24"/>
          <w:szCs w:val="24"/>
        </w:rPr>
        <w:t xml:space="preserve">Les données issues du terrain nous ont permis de confirmer nos hypothèses. </w:t>
      </w:r>
    </w:p>
    <w:p w14:paraId="109DE47E" w14:textId="7E671E9F" w:rsidR="007B557B" w:rsidRDefault="0091576A">
      <w:pPr>
        <w:tabs>
          <w:tab w:val="left" w:pos="2026"/>
        </w:tabs>
        <w:spacing w:after="120" w:line="360" w:lineRule="auto"/>
        <w:jc w:val="both"/>
      </w:pPr>
      <w:r>
        <w:rPr>
          <w:rFonts w:ascii="Liberation Serif" w:hAnsi="Liberation Serif" w:cs="Times New Roman"/>
          <w:b/>
          <w:sz w:val="24"/>
          <w:szCs w:val="24"/>
        </w:rPr>
        <w:t>3-1-</w:t>
      </w:r>
      <w:r w:rsidR="007D2DDF">
        <w:rPr>
          <w:rFonts w:ascii="Liberation Serif" w:hAnsi="Liberation Serif" w:cs="Times New Roman"/>
          <w:b/>
          <w:sz w:val="24"/>
          <w:szCs w:val="24"/>
        </w:rPr>
        <w:t xml:space="preserve"> Une population d’abord récalcitrante</w:t>
      </w:r>
    </w:p>
    <w:p w14:paraId="14536967" w14:textId="77777777" w:rsidR="007B557B" w:rsidRDefault="007D2DDF">
      <w:pPr>
        <w:pStyle w:val="Corpsdetexte"/>
        <w:spacing w:line="360" w:lineRule="auto"/>
        <w:jc w:val="both"/>
        <w:rPr>
          <w:rFonts w:ascii="Liberation Serif" w:hAnsi="Liberation Serif"/>
          <w:sz w:val="24"/>
          <w:szCs w:val="24"/>
        </w:rPr>
      </w:pPr>
      <w:r>
        <w:rPr>
          <w:rFonts w:ascii="Liberation Serif" w:hAnsi="Liberation Serif"/>
          <w:sz w:val="24"/>
          <w:szCs w:val="24"/>
        </w:rPr>
        <w:t>Pour qu'une intervention en santé publique soit efficace, il faut que les gens l'acceptent. Même la meilleure intervention sera inefficace si les gens ne l'adoptent pas. Ce choix dépend de facteurs personnels et socioculturels qu'il est important de bien cerner (Dubé E.2020).</w:t>
      </w:r>
    </w:p>
    <w:p w14:paraId="5EFF4DA9" w14:textId="33A6885D" w:rsidR="007B557B" w:rsidRDefault="0091576A">
      <w:pPr>
        <w:tabs>
          <w:tab w:val="left" w:pos="2026"/>
        </w:tabs>
        <w:spacing w:after="120" w:line="360" w:lineRule="auto"/>
        <w:jc w:val="both"/>
      </w:pPr>
      <w:r>
        <w:rPr>
          <w:rFonts w:ascii="Liberation Serif" w:hAnsi="Liberation Serif" w:cs="Times New Roman"/>
          <w:b/>
          <w:sz w:val="24"/>
          <w:szCs w:val="24"/>
        </w:rPr>
        <w:t xml:space="preserve">3-1-1- </w:t>
      </w:r>
      <w:r w:rsidR="007D2DDF">
        <w:rPr>
          <w:rFonts w:ascii="Liberation Serif" w:hAnsi="Liberation Serif" w:cs="Times New Roman"/>
          <w:b/>
          <w:sz w:val="24"/>
          <w:szCs w:val="24"/>
        </w:rPr>
        <w:t>Des mesures barrières d’abord rejetées par les populations de Touba</w:t>
      </w:r>
    </w:p>
    <w:p w14:paraId="035343E9" w14:textId="281C635C"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color w:val="000000"/>
          <w:sz w:val="24"/>
          <w:szCs w:val="24"/>
        </w:rPr>
        <w:t xml:space="preserve">Les recommandations visant à prévenir la propagation de la COVID-19 ne sont pas entendues par tous. </w:t>
      </w:r>
      <w:r>
        <w:rPr>
          <w:rFonts w:ascii="Liberation Serif" w:hAnsi="Liberation Serif" w:cs="Times New Roman"/>
          <w:sz w:val="24"/>
          <w:szCs w:val="24"/>
        </w:rPr>
        <w:t>Les entretiens avec les acteurs ciblés (transporteurs, commerçants, chefs de quartiers, guide religieux) ont permis de comprendre que le rejet des gestes barrières résulterait d’une incompréhension du message véhiculé par les autorités sanitaires. En effet, à la question de savoir « croyez-vous en la maladie, 80 % des enquêtés ont répondu par l’affirmative, toutefois en les questionnant davantage, ils ont révélé que c’est au bout de la 3</w:t>
      </w:r>
      <w:r>
        <w:rPr>
          <w:rFonts w:ascii="Liberation Serif" w:hAnsi="Liberation Serif" w:cs="Times New Roman"/>
          <w:sz w:val="24"/>
          <w:szCs w:val="24"/>
          <w:vertAlign w:val="superscript"/>
        </w:rPr>
        <w:t>e</w:t>
      </w:r>
      <w:r>
        <w:rPr>
          <w:rFonts w:ascii="Liberation Serif" w:hAnsi="Liberation Serif" w:cs="Times New Roman"/>
          <w:sz w:val="24"/>
          <w:szCs w:val="24"/>
        </w:rPr>
        <w:t xml:space="preserve"> vague qu’ils ont commencé à y croire. Ce déni constaté serait la conséquence des procédures stigmatisantes de mise en quarantaine (Petit, 2020). En effet, les personnes suspectées sont considérées comme des parias, police, gendarmerie, Croix Rouge mobilisées, les quartiers bunkerisés, créant dès le début un sentiment de privation de libertés individuelles. Au fur et à mesure, les autorités sanitaires et administratives ont compris que la sensibilisation et l’information étaient les meilleurs moyens de faire accepter les gestes barrières par les populations</w:t>
      </w:r>
      <w:r w:rsidR="0098029F">
        <w:rPr>
          <w:rStyle w:val="Appelnotedebasdep"/>
          <w:rFonts w:ascii="Liberation Serif" w:hAnsi="Liberation Serif" w:cs="Times New Roman"/>
          <w:sz w:val="24"/>
          <w:szCs w:val="24"/>
        </w:rPr>
        <w:footnoteReference w:id="7"/>
      </w:r>
      <w:r>
        <w:rPr>
          <w:rFonts w:ascii="Liberation Serif" w:hAnsi="Liberation Serif" w:cs="Times New Roman"/>
          <w:sz w:val="24"/>
          <w:szCs w:val="24"/>
        </w:rPr>
        <w:t>.</w:t>
      </w:r>
    </w:p>
    <w:p w14:paraId="7FF9EF26" w14:textId="77777777" w:rsidR="00E33BCD" w:rsidRDefault="00E33BCD">
      <w:pPr>
        <w:spacing w:after="0" w:line="240" w:lineRule="auto"/>
        <w:rPr>
          <w:rFonts w:ascii="Liberation Serif" w:hAnsi="Liberation Serif" w:cs="Times New Roman"/>
          <w:b/>
          <w:sz w:val="24"/>
          <w:szCs w:val="24"/>
        </w:rPr>
      </w:pPr>
      <w:r>
        <w:rPr>
          <w:rFonts w:ascii="Liberation Serif" w:hAnsi="Liberation Serif" w:cs="Times New Roman"/>
          <w:b/>
          <w:sz w:val="24"/>
          <w:szCs w:val="24"/>
        </w:rPr>
        <w:lastRenderedPageBreak/>
        <w:br w:type="page"/>
      </w:r>
    </w:p>
    <w:p w14:paraId="2C60EA42" w14:textId="7E9A4946" w:rsidR="007B557B" w:rsidRDefault="0091576A">
      <w:pPr>
        <w:tabs>
          <w:tab w:val="left" w:pos="2026"/>
        </w:tabs>
        <w:spacing w:after="120" w:line="360" w:lineRule="auto"/>
        <w:jc w:val="both"/>
        <w:rPr>
          <w:rFonts w:ascii="Liberation Serif" w:hAnsi="Liberation Serif"/>
          <w:sz w:val="24"/>
          <w:szCs w:val="24"/>
        </w:rPr>
      </w:pPr>
      <w:r>
        <w:rPr>
          <w:rFonts w:ascii="Liberation Serif" w:hAnsi="Liberation Serif" w:cs="Times New Roman"/>
          <w:b/>
          <w:sz w:val="24"/>
          <w:szCs w:val="24"/>
        </w:rPr>
        <w:lastRenderedPageBreak/>
        <w:t xml:space="preserve">3-1-2- </w:t>
      </w:r>
      <w:r w:rsidR="007D2DDF">
        <w:rPr>
          <w:rFonts w:ascii="Liberation Serif" w:hAnsi="Liberation Serif" w:cs="Times New Roman"/>
          <w:b/>
          <w:sz w:val="24"/>
          <w:szCs w:val="24"/>
        </w:rPr>
        <w:t xml:space="preserve">L’apport décisif du </w:t>
      </w:r>
      <w:r w:rsidR="00BF0826">
        <w:rPr>
          <w:rFonts w:ascii="Liberation Serif" w:hAnsi="Liberation Serif" w:cs="Times New Roman"/>
          <w:b/>
          <w:sz w:val="24"/>
          <w:szCs w:val="24"/>
        </w:rPr>
        <w:t>Khalife</w:t>
      </w:r>
      <w:r w:rsidR="007D2DDF">
        <w:rPr>
          <w:rFonts w:ascii="Liberation Serif" w:hAnsi="Liberation Serif" w:cs="Times New Roman"/>
          <w:b/>
          <w:sz w:val="24"/>
          <w:szCs w:val="24"/>
        </w:rPr>
        <w:t xml:space="preserve"> </w:t>
      </w:r>
      <w:r w:rsidR="00BF0826">
        <w:rPr>
          <w:rFonts w:ascii="Liberation Serif" w:hAnsi="Liberation Serif" w:cs="Times New Roman"/>
          <w:b/>
          <w:sz w:val="24"/>
          <w:szCs w:val="24"/>
        </w:rPr>
        <w:t>Général</w:t>
      </w:r>
      <w:r w:rsidR="007D2DDF">
        <w:rPr>
          <w:rFonts w:ascii="Liberation Serif" w:hAnsi="Liberation Serif" w:cs="Times New Roman"/>
          <w:b/>
          <w:sz w:val="24"/>
          <w:szCs w:val="24"/>
        </w:rPr>
        <w:t xml:space="preserve"> des Mourides</w:t>
      </w:r>
    </w:p>
    <w:p w14:paraId="1D07AAB1" w14:textId="51CDADAC"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Dès le début de la pandémie, le </w:t>
      </w:r>
      <w:r w:rsidR="00BF0826">
        <w:rPr>
          <w:rFonts w:ascii="Liberation Serif" w:hAnsi="Liberation Serif" w:cs="Times New Roman"/>
          <w:sz w:val="24"/>
          <w:szCs w:val="24"/>
        </w:rPr>
        <w:t>Khalife</w:t>
      </w:r>
      <w:r>
        <w:rPr>
          <w:rFonts w:ascii="Liberation Serif" w:hAnsi="Liberation Serif" w:cs="Times New Roman"/>
          <w:sz w:val="24"/>
          <w:szCs w:val="24"/>
        </w:rPr>
        <w:t xml:space="preserve"> </w:t>
      </w:r>
      <w:r w:rsidR="00BF0826">
        <w:rPr>
          <w:rFonts w:ascii="Liberation Serif" w:hAnsi="Liberation Serif" w:cs="Times New Roman"/>
          <w:sz w:val="24"/>
          <w:szCs w:val="24"/>
        </w:rPr>
        <w:t>Général</w:t>
      </w:r>
      <w:r>
        <w:rPr>
          <w:rFonts w:ascii="Liberation Serif" w:hAnsi="Liberation Serif" w:cs="Times New Roman"/>
          <w:sz w:val="24"/>
          <w:szCs w:val="24"/>
        </w:rPr>
        <w:t xml:space="preserve"> s’est investi en apportant un appui financier de 200 millions de FCFA à la « Force Covid</w:t>
      </w:r>
      <w:r w:rsidR="00BC23BC">
        <w:rPr>
          <w:rStyle w:val="Appelnotedebasdep"/>
          <w:rFonts w:ascii="Liberation Serif" w:hAnsi="Liberation Serif" w:cs="Times New Roman"/>
          <w:sz w:val="24"/>
          <w:szCs w:val="24"/>
        </w:rPr>
        <w:footnoteReference w:id="8"/>
      </w:r>
      <w:r>
        <w:rPr>
          <w:rFonts w:ascii="Liberation Serif" w:hAnsi="Liberation Serif" w:cs="Times New Roman"/>
          <w:sz w:val="24"/>
          <w:szCs w:val="24"/>
        </w:rPr>
        <w:t xml:space="preserve"> ». Par la suite, il a instruit les organisations en charge du fonctionnement et de l’entretien de la Mosquée, d’éviter les rassemblements et de n’autoriser que les 12 premières personnes à rentrer dans la salle de prières de la grande Mosquée. Ainsi, il n’a pas été question de fermeture des mosquées. </w:t>
      </w:r>
    </w:p>
    <w:p w14:paraId="4A2C0212" w14:textId="6C9027BE"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Mais l’apport le plus décisif a été son appel au port du </w:t>
      </w:r>
      <w:r w:rsidR="00680D7C">
        <w:rPr>
          <w:rFonts w:ascii="Liberation Serif" w:hAnsi="Liberation Serif" w:cs="Times New Roman"/>
          <w:sz w:val="24"/>
          <w:szCs w:val="24"/>
        </w:rPr>
        <w:t>m</w:t>
      </w:r>
      <w:r>
        <w:rPr>
          <w:rFonts w:ascii="Liberation Serif" w:hAnsi="Liberation Serif" w:cs="Times New Roman"/>
          <w:sz w:val="24"/>
          <w:szCs w:val="24"/>
        </w:rPr>
        <w:t xml:space="preserve">asque lancé le 23 juillet 2020 où lui-même est toujours sorti avec le masque. Des personnes rencontrées lors de nos enquêtes à Touba, nous ont affirmé que dès que l’on a vu le </w:t>
      </w:r>
      <w:r w:rsidR="00BF0826">
        <w:rPr>
          <w:rFonts w:ascii="Liberation Serif" w:hAnsi="Liberation Serif" w:cs="Times New Roman"/>
          <w:sz w:val="24"/>
          <w:szCs w:val="24"/>
        </w:rPr>
        <w:t>Khalife</w:t>
      </w:r>
      <w:r>
        <w:rPr>
          <w:rFonts w:ascii="Liberation Serif" w:hAnsi="Liberation Serif" w:cs="Times New Roman"/>
          <w:sz w:val="24"/>
          <w:szCs w:val="24"/>
        </w:rPr>
        <w:t xml:space="preserve"> avec un masque, l’on a plus hésité, car c’est devenu un « </w:t>
      </w:r>
      <w:proofErr w:type="spellStart"/>
      <w:r>
        <w:rPr>
          <w:rFonts w:ascii="Liberation Serif" w:hAnsi="Liberation Serif" w:cs="Times New Roman"/>
          <w:sz w:val="24"/>
          <w:szCs w:val="24"/>
        </w:rPr>
        <w:t>ndigel</w:t>
      </w:r>
      <w:proofErr w:type="spellEnd"/>
      <w:r w:rsidR="00BC23BC">
        <w:rPr>
          <w:rStyle w:val="Appelnotedebasdep"/>
          <w:rFonts w:ascii="Liberation Serif" w:hAnsi="Liberation Serif" w:cs="Times New Roman"/>
          <w:sz w:val="24"/>
          <w:szCs w:val="24"/>
        </w:rPr>
        <w:footnoteReference w:id="9"/>
      </w:r>
      <w:r>
        <w:rPr>
          <w:rFonts w:ascii="Liberation Serif" w:hAnsi="Liberation Serif" w:cs="Times New Roman"/>
          <w:sz w:val="24"/>
          <w:szCs w:val="24"/>
        </w:rPr>
        <w:t xml:space="preserve"> ». L’analyse des courbes de contamination a montré qu’entre le 19 avril et le 23 juillet, </w:t>
      </w:r>
      <w:r>
        <w:rPr>
          <w:rFonts w:ascii="Liberation Serif" w:hAnsi="Liberation Serif" w:cs="Times New Roman"/>
          <w:color w:val="000000"/>
          <w:sz w:val="24"/>
          <w:szCs w:val="24"/>
        </w:rPr>
        <w:t xml:space="preserve">la maladie s’est installée et </w:t>
      </w:r>
      <w:r w:rsidR="00BC23BC">
        <w:rPr>
          <w:rFonts w:ascii="Liberation Serif" w:hAnsi="Liberation Serif" w:cs="Times New Roman"/>
          <w:color w:val="000000"/>
          <w:sz w:val="24"/>
          <w:szCs w:val="24"/>
        </w:rPr>
        <w:t>a fortement</w:t>
      </w:r>
      <w:r>
        <w:rPr>
          <w:rFonts w:ascii="Liberation Serif" w:hAnsi="Liberation Serif" w:cs="Times New Roman"/>
          <w:color w:val="000000"/>
          <w:sz w:val="24"/>
          <w:szCs w:val="24"/>
        </w:rPr>
        <w:t xml:space="preserve"> cru, semblant atteindre un plateau</w:t>
      </w:r>
      <w:r>
        <w:rPr>
          <w:rStyle w:val="Ancredenotedebasdepage"/>
          <w:rFonts w:ascii="Liberation Serif" w:hAnsi="Liberation Serif" w:cs="Times New Roman"/>
          <w:color w:val="000000"/>
          <w:sz w:val="24"/>
          <w:szCs w:val="24"/>
        </w:rPr>
        <w:footnoteReference w:id="10"/>
      </w:r>
      <w:r>
        <w:rPr>
          <w:rFonts w:ascii="Liberation Serif" w:hAnsi="Liberation Serif" w:cs="Times New Roman"/>
          <w:color w:val="000000"/>
          <w:sz w:val="24"/>
          <w:szCs w:val="24"/>
        </w:rPr>
        <w:t>. Mais à partir de ce moment, la tendance est allée à une baisse rapide, au point que certains ont émis un doute, en émettant l’hypothèse que l’approche du grand Magal de Touba pourrait inciter les acteurs de la santé à ne pas donner les chiffres réels, poussant le Médecin chef du district de Touba à dire que « </w:t>
      </w:r>
      <w:r>
        <w:rPr>
          <w:rFonts w:ascii="Liberation Serif" w:hAnsi="Liberation Serif" w:cs="Times New Roman"/>
          <w:color w:val="272727"/>
          <w:sz w:val="24"/>
          <w:szCs w:val="24"/>
        </w:rPr>
        <w:t xml:space="preserve">la baisse est bien une réalité. "Nous avons présentement au total, 21 cas confinés qui sont suivis à domicile, 8 malades hospitalisés au CTE, 58 contacts suivis et 11 familles confinées." Signalons que pour le décompte de ce mardi 11 </w:t>
      </w:r>
      <w:r w:rsidR="00216BB8">
        <w:rPr>
          <w:rFonts w:ascii="Liberation Serif" w:hAnsi="Liberation Serif" w:cs="Times New Roman"/>
          <w:color w:val="272727"/>
          <w:sz w:val="24"/>
          <w:szCs w:val="24"/>
        </w:rPr>
        <w:t>août 2020</w:t>
      </w:r>
      <w:r>
        <w:rPr>
          <w:rFonts w:ascii="Liberation Serif" w:hAnsi="Liberation Serif" w:cs="Times New Roman"/>
          <w:color w:val="272727"/>
          <w:sz w:val="24"/>
          <w:szCs w:val="24"/>
        </w:rPr>
        <w:t xml:space="preserve">, seuls 05 malades ont été détectés dont 04 issus de la transmission communautaire. </w:t>
      </w:r>
    </w:p>
    <w:p w14:paraId="1558481B" w14:textId="0C04FF70" w:rsidR="007B557B" w:rsidRDefault="0091576A">
      <w:pPr>
        <w:tabs>
          <w:tab w:val="left" w:pos="2026"/>
        </w:tabs>
        <w:spacing w:after="120" w:line="360" w:lineRule="auto"/>
        <w:jc w:val="both"/>
        <w:rPr>
          <w:b/>
          <w:bCs/>
        </w:rPr>
      </w:pPr>
      <w:r>
        <w:rPr>
          <w:rFonts w:ascii="Liberation Serif" w:hAnsi="Liberation Serif" w:cs="Times New Roman"/>
          <w:b/>
          <w:bCs/>
          <w:color w:val="000000"/>
          <w:sz w:val="24"/>
          <w:szCs w:val="24"/>
        </w:rPr>
        <w:t xml:space="preserve">3-2- </w:t>
      </w:r>
      <w:r w:rsidR="007D2DDF">
        <w:rPr>
          <w:rFonts w:ascii="Liberation Serif" w:hAnsi="Liberation Serif" w:cs="Times New Roman"/>
          <w:b/>
          <w:bCs/>
          <w:color w:val="000000"/>
          <w:sz w:val="24"/>
          <w:szCs w:val="24"/>
        </w:rPr>
        <w:t>Les caractéristiques de la propagation de la Covid à Touba</w:t>
      </w:r>
    </w:p>
    <w:p w14:paraId="76D2E5EF" w14:textId="6D226A43" w:rsidR="00F82108"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color w:val="000000"/>
          <w:sz w:val="24"/>
          <w:szCs w:val="24"/>
        </w:rPr>
        <w:t xml:space="preserve">A partir des données de nos enquêtes et entretien, nous avons caractérisé la propagation du virus dans la ville de Touba. En </w:t>
      </w:r>
      <w:r w:rsidR="00216BB8">
        <w:rPr>
          <w:rFonts w:ascii="Liberation Serif" w:hAnsi="Liberation Serif" w:cs="Times New Roman"/>
          <w:color w:val="000000"/>
          <w:sz w:val="24"/>
          <w:szCs w:val="24"/>
        </w:rPr>
        <w:t>effet, selon</w:t>
      </w:r>
      <w:r>
        <w:rPr>
          <w:rFonts w:ascii="Liberation Serif" w:hAnsi="Liberation Serif" w:cs="Times New Roman"/>
          <w:color w:val="000000"/>
          <w:sz w:val="24"/>
          <w:szCs w:val="24"/>
        </w:rPr>
        <w:t xml:space="preserve"> le personnel de santé (</w:t>
      </w:r>
      <w:r w:rsidR="00216BB8">
        <w:rPr>
          <w:rFonts w:ascii="Liberation Serif" w:hAnsi="Liberation Serif" w:cs="Times New Roman"/>
          <w:color w:val="000000"/>
          <w:sz w:val="24"/>
          <w:szCs w:val="24"/>
        </w:rPr>
        <w:t>0</w:t>
      </w:r>
      <w:r>
        <w:rPr>
          <w:rFonts w:ascii="Liberation Serif" w:hAnsi="Liberation Serif" w:cs="Times New Roman"/>
          <w:color w:val="000000"/>
          <w:sz w:val="24"/>
          <w:szCs w:val="24"/>
        </w:rPr>
        <w:t>5</w:t>
      </w:r>
      <w:r>
        <w:rPr>
          <w:rFonts w:ascii="Liberation Serif" w:hAnsi="Liberation Serif" w:cs="Times New Roman"/>
          <w:sz w:val="24"/>
          <w:szCs w:val="24"/>
        </w:rPr>
        <w:t xml:space="preserve"> médecins, 15 infirmiers, 30 </w:t>
      </w:r>
      <w:proofErr w:type="spellStart"/>
      <w:r w:rsidRPr="00881AD3">
        <w:rPr>
          <w:rFonts w:ascii="Liberation Serif" w:hAnsi="Liberation Serif" w:cs="Times New Roman"/>
          <w:sz w:val="24"/>
          <w:szCs w:val="24"/>
          <w:lang w:val="fr-SN"/>
        </w:rPr>
        <w:t>Badiénou</w:t>
      </w:r>
      <w:proofErr w:type="spellEnd"/>
      <w:r w:rsidRPr="00881AD3">
        <w:rPr>
          <w:rFonts w:ascii="Liberation Serif" w:hAnsi="Liberation Serif" w:cs="Times New Roman"/>
          <w:sz w:val="24"/>
          <w:szCs w:val="24"/>
          <w:lang w:val="fr-SN"/>
        </w:rPr>
        <w:t xml:space="preserve"> </w:t>
      </w:r>
      <w:proofErr w:type="spellStart"/>
      <w:r w:rsidRPr="00881AD3">
        <w:rPr>
          <w:rFonts w:ascii="Liberation Serif" w:hAnsi="Liberation Serif" w:cs="Times New Roman"/>
          <w:sz w:val="24"/>
          <w:szCs w:val="24"/>
          <w:lang w:val="fr-SN"/>
        </w:rPr>
        <w:t>Gox</w:t>
      </w:r>
      <w:proofErr w:type="spellEnd"/>
      <w:r w:rsidRPr="00881AD3">
        <w:rPr>
          <w:rFonts w:ascii="Liberation Serif" w:hAnsi="Liberation Serif" w:cs="Times New Roman"/>
          <w:sz w:val="24"/>
          <w:szCs w:val="24"/>
          <w:lang w:val="fr-SN"/>
        </w:rPr>
        <w:t xml:space="preserve">), la </w:t>
      </w:r>
      <w:r>
        <w:rPr>
          <w:rFonts w:ascii="Liberation Serif" w:hAnsi="Liberation Serif" w:cs="Times New Roman"/>
          <w:sz w:val="24"/>
          <w:szCs w:val="24"/>
        </w:rPr>
        <w:t>propagation du virus a été très rapide au début du fait d’un déni de la maladie, ce qui a entraîné un non-respect des gestes barrières. Pour cette catégorie socio-professionnelle, l’explication la plus plausible est que la maladie s’est propagée à partir des cas communautaires.</w:t>
      </w:r>
    </w:p>
    <w:p w14:paraId="066F8C72" w14:textId="77777777" w:rsidR="00E33BCD" w:rsidRDefault="00E33BCD">
      <w:pPr>
        <w:spacing w:after="0" w:line="240" w:lineRule="auto"/>
        <w:rPr>
          <w:rFonts w:ascii="Liberation Serif" w:hAnsi="Liberation Serif" w:cs="Times New Roman"/>
          <w:b/>
          <w:bCs/>
          <w:sz w:val="24"/>
          <w:szCs w:val="24"/>
        </w:rPr>
      </w:pPr>
      <w:r>
        <w:rPr>
          <w:rFonts w:ascii="Liberation Serif" w:hAnsi="Liberation Serif" w:cs="Times New Roman"/>
          <w:b/>
          <w:bCs/>
          <w:sz w:val="24"/>
          <w:szCs w:val="24"/>
        </w:rPr>
        <w:br w:type="page"/>
      </w:r>
    </w:p>
    <w:p w14:paraId="11B09829" w14:textId="32587439" w:rsidR="00F82108" w:rsidRDefault="0091576A" w:rsidP="00F82108">
      <w:pPr>
        <w:tabs>
          <w:tab w:val="left" w:pos="2026"/>
        </w:tabs>
        <w:spacing w:after="120" w:line="360" w:lineRule="auto"/>
        <w:jc w:val="both"/>
        <w:rPr>
          <w:b/>
          <w:bCs/>
        </w:rPr>
      </w:pPr>
      <w:r>
        <w:rPr>
          <w:rFonts w:ascii="Liberation Serif" w:hAnsi="Liberation Serif" w:cs="Times New Roman"/>
          <w:b/>
          <w:bCs/>
          <w:sz w:val="24"/>
          <w:szCs w:val="24"/>
        </w:rPr>
        <w:lastRenderedPageBreak/>
        <w:t xml:space="preserve">3-2-1- </w:t>
      </w:r>
      <w:r w:rsidR="00F82108">
        <w:rPr>
          <w:rFonts w:ascii="Liberation Serif" w:hAnsi="Liberation Serif" w:cs="Times New Roman"/>
          <w:b/>
          <w:bCs/>
          <w:sz w:val="24"/>
          <w:szCs w:val="24"/>
        </w:rPr>
        <w:t xml:space="preserve">Les cérémonies, un facteur de diffusion </w:t>
      </w:r>
    </w:p>
    <w:p w14:paraId="16A43DB6" w14:textId="77777777" w:rsidR="00393C7B" w:rsidRDefault="00F82108" w:rsidP="00F82108">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A la question de savoir, où pensez-vous avoir été contaminé ? La plupart des patients ne pouvaient y répondre, directement. Il fallait donc procéder à des hypothèses, notamment par rapport aux derniers rassemblements dont ils se souviennent, durant les deux dernières semaines avant leur maladie. Sur un échantillon de 55 personnes testés positifs et ayant accepté de répondre à nos questions, nous avons eu les données consignées dans le </w:t>
      </w:r>
      <w:r w:rsidR="00393C7B">
        <w:rPr>
          <w:rFonts w:ascii="Liberation Serif" w:hAnsi="Liberation Serif" w:cs="Times New Roman"/>
          <w:sz w:val="24"/>
          <w:szCs w:val="24"/>
        </w:rPr>
        <w:t>graphique</w:t>
      </w:r>
      <w:r>
        <w:rPr>
          <w:rFonts w:ascii="Liberation Serif" w:hAnsi="Liberation Serif" w:cs="Times New Roman"/>
          <w:sz w:val="24"/>
          <w:szCs w:val="24"/>
        </w:rPr>
        <w:t xml:space="preserve"> suivant.</w:t>
      </w:r>
    </w:p>
    <w:p w14:paraId="72754C1C" w14:textId="3C1F8252" w:rsidR="00393C7B" w:rsidRDefault="00105F10" w:rsidP="00105F10">
      <w:pPr>
        <w:tabs>
          <w:tab w:val="left" w:pos="2026"/>
        </w:tabs>
        <w:spacing w:after="120" w:line="360" w:lineRule="auto"/>
        <w:jc w:val="center"/>
        <w:rPr>
          <w:rFonts w:ascii="Liberation Serif" w:hAnsi="Liberation Serif" w:cs="Times New Roman"/>
          <w:sz w:val="24"/>
          <w:szCs w:val="24"/>
        </w:rPr>
      </w:pPr>
      <w:r w:rsidRPr="00105F10">
        <w:rPr>
          <w:rFonts w:ascii="Liberation Serif" w:hAnsi="Liberation Serif" w:cs="Times New Roman"/>
          <w:b/>
          <w:bCs/>
          <w:sz w:val="24"/>
          <w:szCs w:val="24"/>
        </w:rPr>
        <w:t>Figure 3</w:t>
      </w:r>
      <w:r>
        <w:rPr>
          <w:rFonts w:ascii="Liberation Serif" w:hAnsi="Liberation Serif" w:cs="Times New Roman"/>
          <w:sz w:val="24"/>
          <w:szCs w:val="24"/>
        </w:rPr>
        <w:t> : Répartition des facteurs de contamination</w:t>
      </w:r>
    </w:p>
    <w:p w14:paraId="256E77C3" w14:textId="634C7EBC" w:rsidR="007B557B" w:rsidRPr="0098029F" w:rsidRDefault="00393C7B">
      <w:pPr>
        <w:tabs>
          <w:tab w:val="left" w:pos="2026"/>
        </w:tabs>
        <w:spacing w:after="120" w:line="360" w:lineRule="auto"/>
        <w:jc w:val="both"/>
        <w:rPr>
          <w:rFonts w:ascii="Liberation Serif" w:hAnsi="Liberation Serif"/>
          <w:sz w:val="24"/>
          <w:szCs w:val="24"/>
        </w:rPr>
      </w:pPr>
      <w:r>
        <w:rPr>
          <w:noProof/>
          <w:lang w:eastAsia="fr-FR"/>
        </w:rPr>
        <w:drawing>
          <wp:inline distT="0" distB="0" distL="0" distR="0" wp14:anchorId="3514A568" wp14:editId="3E2955AE">
            <wp:extent cx="5867400" cy="3422650"/>
            <wp:effectExtent l="0" t="0" r="0" b="6350"/>
            <wp:docPr id="625176696" name="Graphique 1">
              <a:extLst xmlns:a="http://schemas.openxmlformats.org/drawingml/2006/main">
                <a:ext uri="{FF2B5EF4-FFF2-40B4-BE49-F238E27FC236}">
                  <a16:creationId xmlns:a16="http://schemas.microsoft.com/office/drawing/2014/main" id="{A95274A9-606B-6549-701D-993450984E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9F54451" w14:textId="1BB8C679" w:rsidR="007B557B" w:rsidRDefault="007D2DDF">
      <w:pPr>
        <w:tabs>
          <w:tab w:val="left" w:pos="2026"/>
        </w:tabs>
        <w:spacing w:after="120" w:line="360" w:lineRule="auto"/>
        <w:jc w:val="both"/>
        <w:rPr>
          <w:rFonts w:ascii="Liberation Serif" w:hAnsi="Liberation Serif"/>
          <w:sz w:val="24"/>
          <w:szCs w:val="24"/>
        </w:rPr>
      </w:pPr>
      <w:r w:rsidRPr="00B22B44">
        <w:rPr>
          <w:rFonts w:ascii="Liberation Serif" w:hAnsi="Liberation Serif" w:cs="Times New Roman"/>
          <w:color w:val="000000" w:themeColor="text1"/>
          <w:sz w:val="24"/>
          <w:szCs w:val="24"/>
        </w:rPr>
        <w:t xml:space="preserve">Les cérémonies familiales </w:t>
      </w:r>
      <w:r w:rsidR="00393C7B" w:rsidRPr="00B22B44">
        <w:rPr>
          <w:rFonts w:ascii="Liberation Serif" w:hAnsi="Liberation Serif" w:cs="Times New Roman"/>
          <w:color w:val="000000" w:themeColor="text1"/>
          <w:sz w:val="24"/>
          <w:szCs w:val="24"/>
        </w:rPr>
        <w:t>culturelles ont</w:t>
      </w:r>
      <w:r w:rsidRPr="00B22B44">
        <w:rPr>
          <w:rFonts w:ascii="Liberation Serif" w:hAnsi="Liberation Serif" w:cs="Times New Roman"/>
          <w:color w:val="000000" w:themeColor="text1"/>
          <w:sz w:val="24"/>
          <w:szCs w:val="24"/>
        </w:rPr>
        <w:t xml:space="preserve"> continué à se tenir, malgré la présence de la Covid 19. Pourtant, il a été fortement recommandé d’éviter les rassemblements ; malgré cela les mariages, baptêmes et funérailles ont rythmé la vie sociale dans la ville de Touba. Certains nous ont dit qu’ils avaient l’obligation morale de se rendre aux cérémonies familiales, par exemple aux funérailles, il est impossible de respecter les gestes barrières et de maintenir la distance physique.</w:t>
      </w:r>
    </w:p>
    <w:p w14:paraId="714A8E0C" w14:textId="0F61E19F" w:rsidR="007B557B" w:rsidRDefault="0091576A">
      <w:pPr>
        <w:tabs>
          <w:tab w:val="left" w:pos="2026"/>
        </w:tabs>
        <w:spacing w:after="120" w:line="360" w:lineRule="auto"/>
        <w:jc w:val="both"/>
      </w:pPr>
      <w:r>
        <w:rPr>
          <w:rFonts w:ascii="Liberation Serif" w:hAnsi="Liberation Serif" w:cs="Times New Roman"/>
          <w:b/>
          <w:sz w:val="24"/>
          <w:szCs w:val="24"/>
        </w:rPr>
        <w:t xml:space="preserve">3-2-2- </w:t>
      </w:r>
      <w:r w:rsidR="007D2DDF">
        <w:rPr>
          <w:rFonts w:ascii="Liberation Serif" w:hAnsi="Liberation Serif" w:cs="Times New Roman"/>
          <w:b/>
          <w:sz w:val="24"/>
          <w:szCs w:val="24"/>
        </w:rPr>
        <w:t>Une propagation sensible à l’âge</w:t>
      </w:r>
    </w:p>
    <w:p w14:paraId="54384C28" w14:textId="746F059E"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Lors de la première vague les personnes âgées ont été les plus touchées par la maladie. Un âge médian de 60 ans est noté dans les structures sanitaires visitées. C’est aussi le cas, lors de la deuxième vague. Cependant, la troisième vague a touché plus de jeunes de moins de 40 ans, sans pour autant être mortelle. En effet, sur les données recueillies auprès des structures sanitaires de Touba, 86 % des patients étaient </w:t>
      </w:r>
      <w:r w:rsidR="00B1363F">
        <w:rPr>
          <w:rFonts w:ascii="Liberation Serif" w:hAnsi="Liberation Serif" w:cs="Times New Roman"/>
          <w:sz w:val="24"/>
          <w:szCs w:val="24"/>
        </w:rPr>
        <w:t>âgés</w:t>
      </w:r>
      <w:r>
        <w:rPr>
          <w:rFonts w:ascii="Liberation Serif" w:hAnsi="Liberation Serif" w:cs="Times New Roman"/>
          <w:sz w:val="24"/>
          <w:szCs w:val="24"/>
        </w:rPr>
        <w:t xml:space="preserve"> de plus de 60 ans durant la première et la </w:t>
      </w:r>
      <w:r>
        <w:rPr>
          <w:rFonts w:ascii="Liberation Serif" w:hAnsi="Liberation Serif" w:cs="Times New Roman"/>
          <w:sz w:val="24"/>
          <w:szCs w:val="24"/>
        </w:rPr>
        <w:lastRenderedPageBreak/>
        <w:t xml:space="preserve">deuxième vague, avec un taux de létalité de 10 %. Pour la troisième vague, 65 % étaient âgés de 20 à 40 ans avoir moins de 3 % de mortalité. Il faudrait remarquer que </w:t>
      </w:r>
      <w:r w:rsidR="00393C7B">
        <w:rPr>
          <w:rFonts w:ascii="Liberation Serif" w:hAnsi="Liberation Serif" w:cs="Times New Roman"/>
          <w:sz w:val="24"/>
          <w:szCs w:val="24"/>
        </w:rPr>
        <w:t>de nombreux</w:t>
      </w:r>
      <w:r>
        <w:rPr>
          <w:rFonts w:ascii="Liberation Serif" w:hAnsi="Liberation Serif" w:cs="Times New Roman"/>
          <w:sz w:val="24"/>
          <w:szCs w:val="24"/>
        </w:rPr>
        <w:t xml:space="preserve"> jeunes et adultes présentent des symptômes de la maladie mais refusent dans la plupart des cas de se faire tester. </w:t>
      </w:r>
    </w:p>
    <w:p w14:paraId="0ECE86A8" w14:textId="4B4D5FE5" w:rsidR="007B557B" w:rsidRDefault="0091576A" w:rsidP="001358C2">
      <w:pPr>
        <w:spacing w:after="0" w:line="240" w:lineRule="auto"/>
        <w:rPr>
          <w:rFonts w:ascii="Liberation Serif" w:hAnsi="Liberation Serif" w:cs="Times New Roman"/>
          <w:b/>
          <w:sz w:val="24"/>
          <w:szCs w:val="24"/>
        </w:rPr>
      </w:pPr>
      <w:r>
        <w:rPr>
          <w:rFonts w:ascii="Liberation Serif" w:hAnsi="Liberation Serif" w:cs="Times New Roman"/>
          <w:b/>
          <w:sz w:val="24"/>
          <w:szCs w:val="24"/>
        </w:rPr>
        <w:t xml:space="preserve">3-2-3- </w:t>
      </w:r>
      <w:r w:rsidR="007D2DDF">
        <w:rPr>
          <w:rFonts w:ascii="Liberation Serif" w:hAnsi="Liberation Serif" w:cs="Times New Roman"/>
          <w:b/>
          <w:sz w:val="24"/>
          <w:szCs w:val="24"/>
        </w:rPr>
        <w:t>Un personnel de santé touché par la Covid19</w:t>
      </w:r>
    </w:p>
    <w:p w14:paraId="1606F1B7" w14:textId="77777777" w:rsidR="001358C2" w:rsidRDefault="001358C2" w:rsidP="001358C2">
      <w:pPr>
        <w:spacing w:after="0" w:line="240" w:lineRule="auto"/>
      </w:pPr>
    </w:p>
    <w:p w14:paraId="241092A1" w14:textId="438FA5C6"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Des membres du personnel médical ont été atteints de Covid durant les vagues successives de la maladie. Comme le montre la </w:t>
      </w:r>
      <w:r w:rsidR="00755A35">
        <w:rPr>
          <w:rFonts w:ascii="Liberation Serif" w:hAnsi="Liberation Serif" w:cs="Times New Roman"/>
          <w:sz w:val="24"/>
          <w:szCs w:val="24"/>
        </w:rPr>
        <w:t>carte</w:t>
      </w:r>
      <w:r>
        <w:rPr>
          <w:rFonts w:ascii="Liberation Serif" w:hAnsi="Liberation Serif" w:cs="Times New Roman"/>
          <w:sz w:val="24"/>
          <w:szCs w:val="24"/>
        </w:rPr>
        <w:t xml:space="preserve"> </w:t>
      </w:r>
      <w:r w:rsidR="001358C2">
        <w:rPr>
          <w:rFonts w:ascii="Liberation Serif" w:hAnsi="Liberation Serif" w:cs="Times New Roman"/>
          <w:sz w:val="24"/>
          <w:szCs w:val="24"/>
        </w:rPr>
        <w:t>ci-dessous</w:t>
      </w:r>
      <w:r>
        <w:rPr>
          <w:rFonts w:ascii="Liberation Serif" w:hAnsi="Liberation Serif" w:cs="Times New Roman"/>
          <w:sz w:val="24"/>
          <w:szCs w:val="24"/>
        </w:rPr>
        <w:t xml:space="preserve"> toutes les structures de santé visitées ont enregistré des cas au sein de leur personnel. </w:t>
      </w:r>
    </w:p>
    <w:p w14:paraId="3C60CF4B" w14:textId="6CC0DBD5"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Le centre de santé Sidy </w:t>
      </w:r>
      <w:proofErr w:type="spellStart"/>
      <w:r>
        <w:rPr>
          <w:rFonts w:ascii="Liberation Serif" w:hAnsi="Liberation Serif" w:cs="Times New Roman"/>
          <w:sz w:val="24"/>
          <w:szCs w:val="24"/>
        </w:rPr>
        <w:t>Guissé</w:t>
      </w:r>
      <w:proofErr w:type="spellEnd"/>
      <w:r>
        <w:rPr>
          <w:rFonts w:ascii="Liberation Serif" w:hAnsi="Liberation Serif" w:cs="Times New Roman"/>
          <w:sz w:val="24"/>
          <w:szCs w:val="24"/>
        </w:rPr>
        <w:t xml:space="preserve"> situé dans le quartier de Touba Mosquée remporte la palme avec près d’une vingtaine de cas dans le personnel. Les enquêtes ont montré que ceux testés positifs étaient asymptomatiques. Ce</w:t>
      </w:r>
      <w:r w:rsidR="00755A35">
        <w:rPr>
          <w:rFonts w:ascii="Liberation Serif" w:hAnsi="Liberation Serif" w:cs="Times New Roman"/>
          <w:sz w:val="24"/>
          <w:szCs w:val="24"/>
        </w:rPr>
        <w:t xml:space="preserve">tte carte </w:t>
      </w:r>
      <w:r>
        <w:rPr>
          <w:rFonts w:ascii="Liberation Serif" w:hAnsi="Liberation Serif" w:cs="Times New Roman"/>
          <w:sz w:val="24"/>
          <w:szCs w:val="24"/>
        </w:rPr>
        <w:t xml:space="preserve">montre </w:t>
      </w:r>
      <w:r w:rsidR="00755A35">
        <w:rPr>
          <w:rFonts w:ascii="Liberation Serif" w:hAnsi="Liberation Serif" w:cs="Times New Roman"/>
          <w:sz w:val="24"/>
          <w:szCs w:val="24"/>
        </w:rPr>
        <w:t xml:space="preserve">aussi </w:t>
      </w:r>
      <w:r>
        <w:rPr>
          <w:rFonts w:ascii="Liberation Serif" w:hAnsi="Liberation Serif" w:cs="Times New Roman"/>
          <w:sz w:val="24"/>
          <w:szCs w:val="24"/>
        </w:rPr>
        <w:t>le niveau d’exposition du personnel sanitaire conséquence directe de l’insuffisance des équipements de protection individuelle.</w:t>
      </w:r>
    </w:p>
    <w:p w14:paraId="6AD27D43" w14:textId="3F77422A" w:rsidR="0098029F" w:rsidRDefault="0091576A">
      <w:pPr>
        <w:tabs>
          <w:tab w:val="left" w:pos="2026"/>
        </w:tabs>
        <w:spacing w:after="120" w:line="360" w:lineRule="auto"/>
        <w:jc w:val="both"/>
        <w:rPr>
          <w:rFonts w:ascii="Liberation Serif" w:hAnsi="Liberation Serif" w:cs="Times New Roman"/>
          <w:b/>
          <w:sz w:val="24"/>
          <w:szCs w:val="24"/>
        </w:rPr>
      </w:pPr>
      <w:r>
        <w:rPr>
          <w:rFonts w:ascii="Liberation Serif" w:hAnsi="Liberation Serif" w:cs="Times New Roman"/>
          <w:b/>
          <w:sz w:val="24"/>
          <w:szCs w:val="24"/>
        </w:rPr>
        <w:t xml:space="preserve">3-2-4- </w:t>
      </w:r>
      <w:r w:rsidR="007D2DDF">
        <w:rPr>
          <w:rFonts w:ascii="Liberation Serif" w:hAnsi="Liberation Serif" w:cs="Times New Roman"/>
          <w:b/>
          <w:sz w:val="24"/>
          <w:szCs w:val="24"/>
        </w:rPr>
        <w:t xml:space="preserve">Le transport et le commerce, deux secteurs exposés, deux secteurs vulnérables </w:t>
      </w:r>
    </w:p>
    <w:p w14:paraId="01CE3E0E" w14:textId="4B8822F4" w:rsidR="00E33BCD"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Selon la perception du personnel sanitaire de Touba, la mobilité est le principal facteur de transmission de la maladie. Elle a eu un impact direct dans la propagation de la maladie.</w:t>
      </w:r>
    </w:p>
    <w:p w14:paraId="4F9C9603" w14:textId="7091F6C6" w:rsidR="00105F10" w:rsidRDefault="00105F10" w:rsidP="00105F10">
      <w:pPr>
        <w:tabs>
          <w:tab w:val="left" w:pos="2026"/>
        </w:tabs>
        <w:spacing w:after="120" w:line="360" w:lineRule="auto"/>
        <w:jc w:val="center"/>
        <w:rPr>
          <w:rFonts w:ascii="Liberation Serif" w:hAnsi="Liberation Serif" w:cs="Times New Roman"/>
          <w:sz w:val="24"/>
          <w:szCs w:val="24"/>
        </w:rPr>
      </w:pPr>
      <w:r w:rsidRPr="00105F10">
        <w:rPr>
          <w:rFonts w:ascii="Liberation Serif" w:hAnsi="Liberation Serif" w:cs="Times New Roman"/>
          <w:b/>
          <w:bCs/>
          <w:sz w:val="24"/>
          <w:szCs w:val="24"/>
        </w:rPr>
        <w:t xml:space="preserve">Carte 4 : </w:t>
      </w:r>
      <w:r>
        <w:rPr>
          <w:rFonts w:ascii="Liberation Serif" w:hAnsi="Liberation Serif" w:cs="Times New Roman"/>
          <w:sz w:val="24"/>
          <w:szCs w:val="24"/>
        </w:rPr>
        <w:t xml:space="preserve">Les équipement de transport de Touba </w:t>
      </w:r>
      <w:r w:rsidRPr="00CC13F5">
        <w:rPr>
          <w:rFonts w:ascii="Liberation Serif" w:hAnsi="Liberation Serif"/>
          <w:noProof/>
          <w:sz w:val="24"/>
          <w:szCs w:val="24"/>
          <w:lang w:eastAsia="fr-FR"/>
        </w:rPr>
        <w:drawing>
          <wp:anchor distT="0" distB="0" distL="114300" distR="114300" simplePos="0" relativeHeight="251663360" behindDoc="1" locked="0" layoutInCell="1" allowOverlap="1" wp14:anchorId="5A3E7748" wp14:editId="2972D8EE">
            <wp:simplePos x="0" y="0"/>
            <wp:positionH relativeFrom="column">
              <wp:posOffset>1035050</wp:posOffset>
            </wp:positionH>
            <wp:positionV relativeFrom="paragraph">
              <wp:posOffset>-542290</wp:posOffset>
            </wp:positionV>
            <wp:extent cx="3722370" cy="5648960"/>
            <wp:effectExtent l="971550" t="0" r="944880" b="0"/>
            <wp:wrapTight wrapText="bothSides">
              <wp:wrapPolygon edited="0">
                <wp:start x="21552" y="-32"/>
                <wp:lineTo x="107" y="-32"/>
                <wp:lineTo x="107" y="21530"/>
                <wp:lineTo x="21552" y="21530"/>
                <wp:lineTo x="21552" y="-32"/>
              </wp:wrapPolygon>
            </wp:wrapTight>
            <wp:docPr id="126" name="Image 125" descr="Une image contenant texte, diagramme, Plan, schématique&#10;&#10;Description générée automatiquement"/>
            <wp:cNvGraphicFramePr/>
            <a:graphic xmlns:a="http://schemas.openxmlformats.org/drawingml/2006/main">
              <a:graphicData uri="http://schemas.openxmlformats.org/drawingml/2006/picture">
                <pic:pic xmlns:pic="http://schemas.openxmlformats.org/drawingml/2006/picture">
                  <pic:nvPicPr>
                    <pic:cNvPr id="126" name="Image 125" descr="Une image contenant texte, diagramme, Plan, schématique&#10;&#10;Description générée automatiquement"/>
                    <pic:cNvPicPr/>
                  </pic:nvPicPr>
                  <pic:blipFill>
                    <a:blip r:embed="rId14">
                      <a:extLst>
                        <a:ext uri="{28A0092B-C50C-407E-A947-70E740481C1C}">
                          <a14:useLocalDpi xmlns:a14="http://schemas.microsoft.com/office/drawing/2010/main" val="0"/>
                        </a:ext>
                      </a:extLst>
                    </a:blip>
                    <a:stretch/>
                  </pic:blipFill>
                  <pic:spPr>
                    <a:xfrm rot="16200000">
                      <a:off x="0" y="0"/>
                      <a:ext cx="3722370" cy="5648960"/>
                    </a:xfrm>
                    <a:prstGeom prst="rect">
                      <a:avLst/>
                    </a:prstGeom>
                    <a:ln>
                      <a:noFill/>
                    </a:ln>
                  </pic:spPr>
                </pic:pic>
              </a:graphicData>
            </a:graphic>
            <wp14:sizeRelH relativeFrom="page">
              <wp14:pctWidth>0</wp14:pctWidth>
            </wp14:sizeRelH>
            <wp14:sizeRelV relativeFrom="page">
              <wp14:pctHeight>0</wp14:pctHeight>
            </wp14:sizeRelV>
          </wp:anchor>
        </w:drawing>
      </w:r>
    </w:p>
    <w:p w14:paraId="0ACA089C" w14:textId="602F52B6" w:rsidR="00CC13F5"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lastRenderedPageBreak/>
        <w:t xml:space="preserve">En effet, au début, la maladie il n’y avait que deux foyers Dakar et Touba. Cependant, après la levée des restrictions de déplacement neuf régions sur 14 ont eu leur premier cas. A l’intérieur de la ville de Touba, le transport collectif intra-urbain assuré par les minibus Tata, les taxis-brousses, les taxis-clandos et les charrettes ont aussi été facteur de propagation. </w:t>
      </w:r>
    </w:p>
    <w:p w14:paraId="55AE9B15" w14:textId="32C1F04C"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Certains passagers ne portaient pas le masque et il nous a été rapporté qu’une personne dans un minibus a tellement toussé qu’il a fini par inquiéter les passagers dont certains ont réajusté leur masque, d’autres ont tout simplement quitté la voiture. Les données recueillies lors de nos enquêtes pour savoir les derniers endroits fréquentés par les patients testés positifs, 13 % ont incriminé les transports en commun et les gares routières de Dahra, de Darou et Dakar. </w:t>
      </w:r>
    </w:p>
    <w:p w14:paraId="5FC3F591" w14:textId="7C8C6087" w:rsidR="00CC13F5" w:rsidRDefault="00210CA1" w:rsidP="00105F10">
      <w:pPr>
        <w:tabs>
          <w:tab w:val="left" w:pos="2026"/>
        </w:tabs>
        <w:spacing w:after="120" w:line="360" w:lineRule="auto"/>
        <w:jc w:val="center"/>
        <w:rPr>
          <w:rFonts w:ascii="Liberation Serif" w:hAnsi="Liberation Serif"/>
          <w:sz w:val="24"/>
          <w:szCs w:val="24"/>
        </w:rPr>
      </w:pPr>
      <w:r w:rsidRPr="00105F10">
        <w:rPr>
          <w:rFonts w:ascii="Liberation Serif" w:hAnsi="Liberation Serif"/>
          <w:b/>
          <w:bCs/>
          <w:sz w:val="24"/>
          <w:szCs w:val="24"/>
        </w:rPr>
        <w:t>Figure </w:t>
      </w:r>
      <w:r w:rsidR="00105F10" w:rsidRPr="00105F10">
        <w:rPr>
          <w:rFonts w:ascii="Liberation Serif" w:hAnsi="Liberation Serif"/>
          <w:b/>
          <w:bCs/>
          <w:sz w:val="24"/>
          <w:szCs w:val="24"/>
        </w:rPr>
        <w:t xml:space="preserve">4 </w:t>
      </w:r>
      <w:r w:rsidRPr="00105F10">
        <w:rPr>
          <w:rFonts w:ascii="Liberation Serif" w:hAnsi="Liberation Serif"/>
          <w:b/>
          <w:bCs/>
          <w:sz w:val="24"/>
          <w:szCs w:val="24"/>
        </w:rPr>
        <w:t>:</w:t>
      </w:r>
      <w:r>
        <w:rPr>
          <w:rFonts w:ascii="Liberation Serif" w:hAnsi="Liberation Serif"/>
          <w:sz w:val="24"/>
          <w:szCs w:val="24"/>
        </w:rPr>
        <w:t xml:space="preserve"> Un des principaux moyens de transport à Touba</w:t>
      </w:r>
    </w:p>
    <w:p w14:paraId="0FBFCA0A" w14:textId="5895B800" w:rsidR="00210CA1" w:rsidRDefault="00210CA1">
      <w:pPr>
        <w:tabs>
          <w:tab w:val="left" w:pos="2026"/>
        </w:tabs>
        <w:spacing w:after="120" w:line="360" w:lineRule="auto"/>
        <w:jc w:val="both"/>
        <w:rPr>
          <w:rFonts w:ascii="Liberation Serif" w:hAnsi="Liberation Serif"/>
          <w:sz w:val="24"/>
          <w:szCs w:val="24"/>
        </w:rPr>
      </w:pPr>
      <w:r w:rsidRPr="00210CA1">
        <w:rPr>
          <w:rFonts w:ascii="Liberation Serif" w:hAnsi="Liberation Serif"/>
          <w:noProof/>
          <w:sz w:val="24"/>
          <w:szCs w:val="24"/>
          <w:lang w:eastAsia="fr-FR"/>
        </w:rPr>
        <w:drawing>
          <wp:inline distT="0" distB="0" distL="0" distR="0" wp14:anchorId="02C0B60A" wp14:editId="5B79739D">
            <wp:extent cx="5598544" cy="3769743"/>
            <wp:effectExtent l="0" t="0" r="0" b="0"/>
            <wp:docPr id="143" name="Image 142"/>
            <wp:cNvGraphicFramePr/>
            <a:graphic xmlns:a="http://schemas.openxmlformats.org/drawingml/2006/main">
              <a:graphicData uri="http://schemas.openxmlformats.org/drawingml/2006/picture">
                <pic:pic xmlns:pic="http://schemas.openxmlformats.org/drawingml/2006/picture">
                  <pic:nvPicPr>
                    <pic:cNvPr id="143" name="Image 142"/>
                    <pic:cNvPicPr/>
                  </pic:nvPicPr>
                  <pic:blipFill>
                    <a:blip r:embed="rId15"/>
                    <a:srcRect b="14942"/>
                    <a:stretch/>
                  </pic:blipFill>
                  <pic:spPr>
                    <a:xfrm>
                      <a:off x="0" y="0"/>
                      <a:ext cx="5621033" cy="3784886"/>
                    </a:xfrm>
                    <a:prstGeom prst="rect">
                      <a:avLst/>
                    </a:prstGeom>
                    <a:ln>
                      <a:noFill/>
                    </a:ln>
                  </pic:spPr>
                </pic:pic>
              </a:graphicData>
            </a:graphic>
          </wp:inline>
        </w:drawing>
      </w:r>
    </w:p>
    <w:p w14:paraId="3375B45C" w14:textId="306020B7" w:rsidR="00CC13F5" w:rsidRPr="00105F10" w:rsidRDefault="00210CA1" w:rsidP="00105F10">
      <w:pPr>
        <w:tabs>
          <w:tab w:val="left" w:pos="2026"/>
        </w:tabs>
        <w:spacing w:after="120" w:line="360" w:lineRule="auto"/>
        <w:jc w:val="center"/>
        <w:rPr>
          <w:rFonts w:ascii="Liberation Serif" w:hAnsi="Liberation Serif"/>
          <w:sz w:val="24"/>
          <w:szCs w:val="24"/>
        </w:rPr>
      </w:pPr>
      <w:r>
        <w:rPr>
          <w:rFonts w:ascii="Liberation Serif" w:hAnsi="Liberation Serif"/>
          <w:sz w:val="24"/>
          <w:szCs w:val="24"/>
        </w:rPr>
        <w:t>Source : Projet Covid 19 Rapid Grant - Enquêtes à Touba, mai 2022</w:t>
      </w:r>
    </w:p>
    <w:p w14:paraId="26804554" w14:textId="4594FCB2"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Quant aux marchés, notamment nos entretiens au niveau du marché OCASS et Mame Diarra ont révélé aussi que ce sont de hauts-lieux de propagation du virus. En effet, 20 % des cas positifs ont révélé avoir fréquenté les marchés durant les deux semaines précédant leur positivité. </w:t>
      </w:r>
    </w:p>
    <w:p w14:paraId="21F0730C"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Les commerçants sont impactés par la crise sanitaire à cause de leurs statuts informels, mais aussi des problèmes d’approvisionnement du marché en marchandises. En effet, avec la </w:t>
      </w:r>
      <w:r>
        <w:rPr>
          <w:rFonts w:ascii="Liberation Serif" w:hAnsi="Liberation Serif" w:cs="Times New Roman"/>
          <w:sz w:val="24"/>
          <w:szCs w:val="24"/>
        </w:rPr>
        <w:lastRenderedPageBreak/>
        <w:t xml:space="preserve">fermeture des frontières à l’échelle internationale et la suspension du transport entre les régions pour limiter la propagation du virus, les marchandises avaient du mal à parvenir aux commerçants. </w:t>
      </w:r>
    </w:p>
    <w:p w14:paraId="207A4A6F" w14:textId="165FBF78"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Certains métiers ont particulièrement souffert ; c’est le cas des restauratrices contraintes de fermer boutique. </w:t>
      </w:r>
      <w:bookmarkStart w:id="0" w:name="page3R_mcid79"/>
      <w:bookmarkEnd w:id="0"/>
      <w:r>
        <w:rPr>
          <w:rFonts w:ascii="Liberation Serif" w:hAnsi="Liberation Serif" w:cs="Times New Roman"/>
          <w:sz w:val="24"/>
          <w:szCs w:val="24"/>
        </w:rPr>
        <w:t>Ces activités sont souvent menées dans l’espace public et dans des lieux où la concentration humaine est forte. Les lieux d’exercice de l’activité demeurent faiblement aménagés, avec un niveau de salubrité limité et peu ou pas d’équipement d’hygiène nécessaire.</w:t>
      </w:r>
      <w:bookmarkStart w:id="1" w:name="page3R_mcid83"/>
      <w:bookmarkEnd w:id="1"/>
      <w:r>
        <w:rPr>
          <w:rFonts w:ascii="Liberation Serif" w:hAnsi="Liberation Serif" w:cs="Times New Roman"/>
          <w:sz w:val="24"/>
          <w:szCs w:val="24"/>
        </w:rPr>
        <w:t xml:space="preserve"> Les secteurs les plus représentés dans l’économie informelle sont aussi ceux directement affectés par les mesures de prévention</w:t>
      </w:r>
      <w:bookmarkStart w:id="2" w:name="page3R_mcid86"/>
      <w:bookmarkEnd w:id="2"/>
      <w:r>
        <w:rPr>
          <w:rFonts w:ascii="Liberation Serif" w:hAnsi="Liberation Serif" w:cs="Times New Roman"/>
          <w:sz w:val="24"/>
          <w:szCs w:val="24"/>
        </w:rPr>
        <w:t xml:space="preserve"> et notamment par les mesures de restriction de circulation. Les entretiens avec les femmes tenantes de gargotes et restaurants au niveau des marchés </w:t>
      </w:r>
      <w:proofErr w:type="spellStart"/>
      <w:r>
        <w:rPr>
          <w:rFonts w:ascii="Liberation Serif" w:hAnsi="Liberation Serif" w:cs="Times New Roman"/>
          <w:sz w:val="24"/>
          <w:szCs w:val="24"/>
        </w:rPr>
        <w:t>Ocass</w:t>
      </w:r>
      <w:proofErr w:type="spellEnd"/>
      <w:r>
        <w:rPr>
          <w:rFonts w:ascii="Liberation Serif" w:hAnsi="Liberation Serif" w:cs="Times New Roman"/>
          <w:sz w:val="24"/>
          <w:szCs w:val="24"/>
        </w:rPr>
        <w:t xml:space="preserve">, Mame Diarra et au niveau des gares routières ont révélé la grande vulnérabilité de leurs activités face à la Covid 19. En effet, certaines ont vu leurs chiffres d’affaires tombés à zéro, durant la première vague de la Covid où la psychose avait fini de prendre le dessus. </w:t>
      </w:r>
    </w:p>
    <w:p w14:paraId="490A1C26" w14:textId="467CA65B" w:rsidR="00272C8F" w:rsidRDefault="00272C8F" w:rsidP="00105F10">
      <w:pPr>
        <w:tabs>
          <w:tab w:val="left" w:pos="2026"/>
        </w:tabs>
        <w:spacing w:after="120" w:line="360" w:lineRule="auto"/>
        <w:jc w:val="center"/>
        <w:rPr>
          <w:rFonts w:ascii="Liberation Serif" w:hAnsi="Liberation Serif" w:cs="Times New Roman"/>
          <w:sz w:val="24"/>
          <w:szCs w:val="24"/>
        </w:rPr>
      </w:pPr>
      <w:r w:rsidRPr="00105F10">
        <w:rPr>
          <w:rFonts w:ascii="Liberation Serif" w:hAnsi="Liberation Serif" w:cs="Times New Roman"/>
          <w:b/>
          <w:bCs/>
          <w:sz w:val="24"/>
          <w:szCs w:val="24"/>
        </w:rPr>
        <w:t>Figure</w:t>
      </w:r>
      <w:r w:rsidR="00105F10" w:rsidRPr="00105F10">
        <w:rPr>
          <w:rFonts w:ascii="Liberation Serif" w:hAnsi="Liberation Serif" w:cs="Times New Roman"/>
          <w:b/>
          <w:bCs/>
          <w:sz w:val="24"/>
          <w:szCs w:val="24"/>
        </w:rPr>
        <w:t xml:space="preserve"> 5</w:t>
      </w:r>
      <w:r>
        <w:rPr>
          <w:rFonts w:ascii="Liberation Serif" w:hAnsi="Liberation Serif" w:cs="Times New Roman"/>
          <w:sz w:val="24"/>
          <w:szCs w:val="24"/>
        </w:rPr>
        <w:t> : Le marché OCASS, un haut-lieu de promiscuité</w:t>
      </w:r>
    </w:p>
    <w:p w14:paraId="2FFB44EF" w14:textId="5305701D" w:rsidR="00272C8F" w:rsidRDefault="00272C8F">
      <w:pPr>
        <w:tabs>
          <w:tab w:val="left" w:pos="2026"/>
        </w:tabs>
        <w:spacing w:after="120" w:line="360" w:lineRule="auto"/>
        <w:jc w:val="both"/>
        <w:rPr>
          <w:rFonts w:ascii="Liberation Serif" w:hAnsi="Liberation Serif"/>
          <w:sz w:val="24"/>
          <w:szCs w:val="24"/>
        </w:rPr>
      </w:pPr>
      <w:r w:rsidRPr="00272C8F">
        <w:rPr>
          <w:rFonts w:ascii="Liberation Serif" w:hAnsi="Liberation Serif"/>
          <w:noProof/>
          <w:sz w:val="24"/>
          <w:szCs w:val="24"/>
          <w:lang w:eastAsia="fr-FR"/>
        </w:rPr>
        <w:drawing>
          <wp:inline distT="0" distB="0" distL="0" distR="0" wp14:anchorId="12AAEEBE" wp14:editId="10ED9AB9">
            <wp:extent cx="5718810" cy="3162300"/>
            <wp:effectExtent l="0" t="0" r="0" b="0"/>
            <wp:docPr id="144" name="Image 143"/>
            <wp:cNvGraphicFramePr/>
            <a:graphic xmlns:a="http://schemas.openxmlformats.org/drawingml/2006/main">
              <a:graphicData uri="http://schemas.openxmlformats.org/drawingml/2006/picture">
                <pic:pic xmlns:pic="http://schemas.openxmlformats.org/drawingml/2006/picture">
                  <pic:nvPicPr>
                    <pic:cNvPr id="144" name="Image 143"/>
                    <pic:cNvPicPr/>
                  </pic:nvPicPr>
                  <pic:blipFill rotWithShape="1">
                    <a:blip r:embed="rId16"/>
                    <a:srcRect b="22327"/>
                    <a:stretch/>
                  </pic:blipFill>
                  <pic:spPr bwMode="auto">
                    <a:xfrm>
                      <a:off x="0" y="0"/>
                      <a:ext cx="5736061" cy="3171839"/>
                    </a:xfrm>
                    <a:prstGeom prst="rect">
                      <a:avLst/>
                    </a:prstGeom>
                    <a:ln>
                      <a:noFill/>
                    </a:ln>
                    <a:extLst>
                      <a:ext uri="{53640926-AAD7-44D8-BBD7-CCE9431645EC}">
                        <a14:shadowObscured xmlns:a14="http://schemas.microsoft.com/office/drawing/2010/main"/>
                      </a:ext>
                    </a:extLst>
                  </pic:spPr>
                </pic:pic>
              </a:graphicData>
            </a:graphic>
          </wp:inline>
        </w:drawing>
      </w:r>
    </w:p>
    <w:p w14:paraId="14B19DAA" w14:textId="77777777" w:rsidR="00272C8F" w:rsidRDefault="00272C8F" w:rsidP="00272C8F">
      <w:pPr>
        <w:tabs>
          <w:tab w:val="left" w:pos="2026"/>
        </w:tabs>
        <w:spacing w:after="120" w:line="360" w:lineRule="auto"/>
        <w:jc w:val="both"/>
        <w:rPr>
          <w:rFonts w:ascii="Liberation Serif" w:hAnsi="Liberation Serif"/>
          <w:sz w:val="24"/>
          <w:szCs w:val="24"/>
        </w:rPr>
      </w:pPr>
      <w:r>
        <w:rPr>
          <w:rFonts w:ascii="Liberation Serif" w:hAnsi="Liberation Serif"/>
          <w:sz w:val="24"/>
          <w:szCs w:val="24"/>
        </w:rPr>
        <w:t>Source : Projet Covid 19 Rapid Grant - Enquêtes à Touba, mai 2022</w:t>
      </w:r>
    </w:p>
    <w:p w14:paraId="03849A49" w14:textId="58B30C6A" w:rsidR="0098029F"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t xml:space="preserve">En ce qui concerne le transport, nous nous sommes entretenus avec les chauffeurs (59), les </w:t>
      </w:r>
      <w:proofErr w:type="spellStart"/>
      <w:r>
        <w:rPr>
          <w:rFonts w:ascii="Liberation Serif" w:hAnsi="Liberation Serif" w:cs="Times New Roman"/>
          <w:sz w:val="24"/>
          <w:szCs w:val="24"/>
        </w:rPr>
        <w:t>coxeurs</w:t>
      </w:r>
      <w:proofErr w:type="spellEnd"/>
      <w:r>
        <w:rPr>
          <w:rFonts w:ascii="Liberation Serif" w:hAnsi="Liberation Serif" w:cs="Times New Roman"/>
          <w:sz w:val="24"/>
          <w:szCs w:val="24"/>
        </w:rPr>
        <w:t xml:space="preserve"> (13), des apprentis (22) mais aussi les chefs de garage et un ancien chauffeur qui fréquente toujours la </w:t>
      </w:r>
      <w:r w:rsidR="00755A35">
        <w:rPr>
          <w:rFonts w:ascii="Liberation Serif" w:hAnsi="Liberation Serif" w:cs="Times New Roman"/>
          <w:sz w:val="24"/>
          <w:szCs w:val="24"/>
        </w:rPr>
        <w:t>gare routière</w:t>
      </w:r>
      <w:r>
        <w:rPr>
          <w:rFonts w:ascii="Liberation Serif" w:hAnsi="Liberation Serif" w:cs="Times New Roman"/>
          <w:sz w:val="24"/>
          <w:szCs w:val="24"/>
        </w:rPr>
        <w:t xml:space="preserve">. Les enquêtes se sont déroulées au niveau de la gare routière de l’héliport, la gare routière de Dahra, la gare routière de Darou </w:t>
      </w:r>
      <w:proofErr w:type="spellStart"/>
      <w:r>
        <w:rPr>
          <w:rFonts w:ascii="Liberation Serif" w:hAnsi="Liberation Serif" w:cs="Times New Roman"/>
          <w:sz w:val="24"/>
          <w:szCs w:val="24"/>
        </w:rPr>
        <w:t>Mousty</w:t>
      </w:r>
      <w:proofErr w:type="spellEnd"/>
      <w:r>
        <w:rPr>
          <w:rFonts w:ascii="Liberation Serif" w:hAnsi="Liberation Serif" w:cs="Times New Roman"/>
          <w:sz w:val="24"/>
          <w:szCs w:val="24"/>
        </w:rPr>
        <w:t xml:space="preserve"> et l’ancienne « garage Dakar ».</w:t>
      </w:r>
    </w:p>
    <w:p w14:paraId="1D851ABE" w14:textId="565D69DC" w:rsidR="00755A35" w:rsidRPr="00E33BCD" w:rsidRDefault="00755A35" w:rsidP="00105F10">
      <w:pPr>
        <w:tabs>
          <w:tab w:val="left" w:pos="2026"/>
        </w:tabs>
        <w:spacing w:after="120" w:line="360" w:lineRule="auto"/>
        <w:jc w:val="center"/>
        <w:rPr>
          <w:rFonts w:ascii="Liberation Serif" w:hAnsi="Liberation Serif" w:cs="Times New Roman"/>
          <w:sz w:val="24"/>
          <w:szCs w:val="24"/>
        </w:rPr>
      </w:pPr>
      <w:r w:rsidRPr="00105F10">
        <w:rPr>
          <w:rFonts w:ascii="Liberation Serif" w:hAnsi="Liberation Serif" w:cs="Times New Roman"/>
          <w:b/>
          <w:bCs/>
          <w:sz w:val="24"/>
          <w:szCs w:val="24"/>
        </w:rPr>
        <w:lastRenderedPageBreak/>
        <w:t>Carte</w:t>
      </w:r>
      <w:r w:rsidR="00105F10" w:rsidRPr="00105F10">
        <w:rPr>
          <w:rFonts w:ascii="Liberation Serif" w:hAnsi="Liberation Serif" w:cs="Times New Roman"/>
          <w:b/>
          <w:bCs/>
          <w:sz w:val="24"/>
          <w:szCs w:val="24"/>
        </w:rPr>
        <w:t xml:space="preserve"> 5</w:t>
      </w:r>
      <w:r w:rsidR="00105F10">
        <w:rPr>
          <w:rFonts w:ascii="Liberation Serif" w:hAnsi="Liberation Serif" w:cs="Times New Roman"/>
          <w:sz w:val="24"/>
          <w:szCs w:val="24"/>
        </w:rPr>
        <w:t> :</w:t>
      </w:r>
      <w:r w:rsidRPr="00E33BCD">
        <w:rPr>
          <w:rFonts w:ascii="Liberation Serif" w:hAnsi="Liberation Serif" w:cs="Times New Roman"/>
          <w:sz w:val="24"/>
          <w:szCs w:val="24"/>
        </w:rPr>
        <w:t xml:space="preserve"> répartition des enquêtés par </w:t>
      </w:r>
      <w:r w:rsidR="00272C8F" w:rsidRPr="00E33BCD">
        <w:rPr>
          <w:rFonts w:ascii="Liberation Serif" w:hAnsi="Liberation Serif" w:cs="Times New Roman"/>
          <w:sz w:val="24"/>
          <w:szCs w:val="24"/>
        </w:rPr>
        <w:t>site d’intérêt</w:t>
      </w:r>
    </w:p>
    <w:p w14:paraId="450844A9" w14:textId="18183664" w:rsidR="00272C8F" w:rsidRPr="00105F10" w:rsidRDefault="000E6395">
      <w:pPr>
        <w:tabs>
          <w:tab w:val="left" w:pos="2026"/>
        </w:tabs>
        <w:spacing w:after="120" w:line="360" w:lineRule="auto"/>
        <w:jc w:val="both"/>
      </w:pPr>
      <w:r>
        <w:rPr>
          <w:noProof/>
          <w:lang w:eastAsia="fr-FR"/>
        </w:rPr>
        <w:drawing>
          <wp:inline distT="0" distB="0" distL="0" distR="0" wp14:anchorId="73EB4662" wp14:editId="700169B0">
            <wp:extent cx="5760720" cy="4076065"/>
            <wp:effectExtent l="0" t="0" r="0" b="0"/>
            <wp:docPr id="50952847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528472" name=""/>
                    <pic:cNvPicPr/>
                  </pic:nvPicPr>
                  <pic:blipFill>
                    <a:blip r:embed="rId17"/>
                    <a:stretch>
                      <a:fillRect/>
                    </a:stretch>
                  </pic:blipFill>
                  <pic:spPr>
                    <a:xfrm>
                      <a:off x="0" y="0"/>
                      <a:ext cx="5760720" cy="4076065"/>
                    </a:xfrm>
                    <a:prstGeom prst="rect">
                      <a:avLst/>
                    </a:prstGeom>
                  </pic:spPr>
                </pic:pic>
              </a:graphicData>
            </a:graphic>
          </wp:inline>
        </w:drawing>
      </w:r>
    </w:p>
    <w:p w14:paraId="510003A6" w14:textId="208BC712" w:rsidR="007B557B" w:rsidRDefault="007D2DDF" w:rsidP="000E6395">
      <w:pPr>
        <w:spacing w:after="0" w:line="360" w:lineRule="auto"/>
        <w:jc w:val="both"/>
        <w:rPr>
          <w:rFonts w:ascii="Liberation Serif" w:hAnsi="Liberation Serif"/>
          <w:sz w:val="24"/>
          <w:szCs w:val="24"/>
        </w:rPr>
      </w:pPr>
      <w:r>
        <w:rPr>
          <w:rFonts w:ascii="Liberation Serif" w:hAnsi="Liberation Serif" w:cs="Times New Roman"/>
          <w:sz w:val="24"/>
          <w:szCs w:val="24"/>
        </w:rPr>
        <w:t xml:space="preserve">Les acteurs du transport ont ressenti les impacts de la maladie sur le plan économique. En effet, la limitation du nombre de clients dans les voitures avait diminué considérablement leurs recettes. En outre, le port obligatoire de masque étant instauré ; certains clients n'en avaient pratiquement jamais, alors les policiers faisaient payer les amendes et sanctions aux transporteurs. Par ailleurs, les restrictions sur les transports </w:t>
      </w:r>
      <w:proofErr w:type="spellStart"/>
      <w:r>
        <w:rPr>
          <w:rFonts w:ascii="Liberation Serif" w:hAnsi="Liberation Serif" w:cs="Times New Roman"/>
          <w:sz w:val="24"/>
          <w:szCs w:val="24"/>
        </w:rPr>
        <w:t>inter-urbains</w:t>
      </w:r>
      <w:proofErr w:type="spellEnd"/>
      <w:r>
        <w:rPr>
          <w:rFonts w:ascii="Liberation Serif" w:hAnsi="Liberation Serif" w:cs="Times New Roman"/>
          <w:sz w:val="24"/>
          <w:szCs w:val="24"/>
        </w:rPr>
        <w:t xml:space="preserve"> ont fait que les voitures sont restées trois mois sans bouger à cause de la Covid. Durant cette période aussi, les clients se faisaient rares, la peur les obligeant à rester chez eux et à limiter leurs déplacements.</w:t>
      </w:r>
    </w:p>
    <w:p w14:paraId="31924CE5" w14:textId="77777777" w:rsidR="00807A1D" w:rsidRDefault="00807A1D">
      <w:pPr>
        <w:spacing w:after="0" w:line="240" w:lineRule="auto"/>
        <w:rPr>
          <w:rFonts w:ascii="Liberation Serif" w:hAnsi="Liberation Serif" w:cs="Times New Roman"/>
          <w:b/>
          <w:sz w:val="24"/>
          <w:szCs w:val="24"/>
        </w:rPr>
      </w:pPr>
      <w:r>
        <w:rPr>
          <w:rFonts w:ascii="Liberation Serif" w:hAnsi="Liberation Serif" w:cs="Times New Roman"/>
          <w:b/>
          <w:sz w:val="24"/>
          <w:szCs w:val="24"/>
        </w:rPr>
        <w:br w:type="page"/>
      </w:r>
    </w:p>
    <w:p w14:paraId="0898D784" w14:textId="3CCA224A" w:rsidR="007B557B" w:rsidRDefault="0091576A">
      <w:pPr>
        <w:tabs>
          <w:tab w:val="left" w:pos="2026"/>
        </w:tabs>
        <w:spacing w:after="120" w:line="360" w:lineRule="auto"/>
        <w:jc w:val="both"/>
      </w:pPr>
      <w:r>
        <w:rPr>
          <w:rFonts w:ascii="Liberation Serif" w:hAnsi="Liberation Serif" w:cs="Times New Roman"/>
          <w:b/>
          <w:sz w:val="24"/>
          <w:szCs w:val="24"/>
        </w:rPr>
        <w:lastRenderedPageBreak/>
        <w:t xml:space="preserve">3-3- </w:t>
      </w:r>
      <w:r w:rsidR="007D2DDF">
        <w:rPr>
          <w:rFonts w:ascii="Liberation Serif" w:hAnsi="Liberation Serif" w:cs="Times New Roman"/>
          <w:b/>
          <w:sz w:val="24"/>
          <w:szCs w:val="24"/>
        </w:rPr>
        <w:t>Une résilience bâtie autour des actions communautaires</w:t>
      </w:r>
    </w:p>
    <w:p w14:paraId="6A909F1E" w14:textId="4B67A90A"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Après un premier moment de riposte musclé et stigmatisante, les autorités ont compris qu’il fallait bâtir la riposte autour de l’engagement communautaire</w:t>
      </w:r>
      <w:r w:rsidR="0030284F">
        <w:rPr>
          <w:rStyle w:val="Appelnotedebasdep"/>
          <w:rFonts w:ascii="Liberation Serif" w:hAnsi="Liberation Serif" w:cs="Times New Roman"/>
          <w:sz w:val="24"/>
          <w:szCs w:val="24"/>
        </w:rPr>
        <w:footnoteReference w:id="11"/>
      </w:r>
      <w:r>
        <w:rPr>
          <w:rFonts w:ascii="Liberation Serif" w:hAnsi="Liberation Serif" w:cs="Times New Roman"/>
          <w:sz w:val="24"/>
          <w:szCs w:val="24"/>
        </w:rPr>
        <w:t xml:space="preserve">. En effet, une stratégie officielle a été mise en branle par les autorités pour mobiliser les leaders communautaires dans la lutte contre la propagation du virus de la Covid 19. </w:t>
      </w:r>
    </w:p>
    <w:p w14:paraId="49353CA1" w14:textId="1FB6164D" w:rsidR="007B557B" w:rsidRDefault="0091576A">
      <w:pPr>
        <w:tabs>
          <w:tab w:val="left" w:pos="2026"/>
        </w:tabs>
        <w:spacing w:after="120" w:line="360" w:lineRule="auto"/>
        <w:jc w:val="both"/>
      </w:pPr>
      <w:r>
        <w:rPr>
          <w:rFonts w:ascii="Liberation Serif" w:hAnsi="Liberation Serif" w:cs="Times New Roman"/>
          <w:b/>
          <w:sz w:val="24"/>
          <w:szCs w:val="24"/>
        </w:rPr>
        <w:t xml:space="preserve">3-3-1- </w:t>
      </w:r>
      <w:r w:rsidR="007D2DDF">
        <w:rPr>
          <w:rFonts w:ascii="Liberation Serif" w:hAnsi="Liberation Serif" w:cs="Times New Roman"/>
          <w:b/>
          <w:sz w:val="24"/>
          <w:szCs w:val="24"/>
        </w:rPr>
        <w:t>Les structures sanitaires à l’avant-garde de la riposte</w:t>
      </w:r>
    </w:p>
    <w:p w14:paraId="1A63DA90"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Pour endiguer la maladie</w:t>
      </w:r>
      <w:r w:rsidR="004F4F62">
        <w:rPr>
          <w:rFonts w:ascii="Liberation Serif" w:hAnsi="Liberation Serif" w:cs="Times New Roman"/>
          <w:sz w:val="24"/>
          <w:szCs w:val="24"/>
        </w:rPr>
        <w:t>,</w:t>
      </w:r>
      <w:r>
        <w:rPr>
          <w:rFonts w:ascii="Liberation Serif" w:hAnsi="Liberation Serif" w:cs="Times New Roman"/>
          <w:sz w:val="24"/>
          <w:szCs w:val="24"/>
        </w:rPr>
        <w:t xml:space="preserve"> les structures sanitaires de Touba ont pris des dispositions dont les plus saillantes sont : </w:t>
      </w:r>
    </w:p>
    <w:p w14:paraId="03C47346" w14:textId="77777777" w:rsidR="007B557B" w:rsidRDefault="007D2DDF">
      <w:pPr>
        <w:pStyle w:val="Paragraphedeliste"/>
        <w:numPr>
          <w:ilvl w:val="0"/>
          <w:numId w:val="1"/>
        </w:numPr>
        <w:tabs>
          <w:tab w:val="left" w:pos="2026"/>
        </w:tabs>
        <w:spacing w:after="120" w:line="360" w:lineRule="auto"/>
        <w:jc w:val="both"/>
        <w:rPr>
          <w:rFonts w:ascii="Times New Roman" w:hAnsi="Times New Roman" w:cs="Times New Roman"/>
          <w:sz w:val="24"/>
        </w:rPr>
      </w:pPr>
      <w:r>
        <w:rPr>
          <w:rFonts w:ascii="Liberation Serif" w:hAnsi="Liberation Serif" w:cs="Times New Roman"/>
          <w:sz w:val="24"/>
          <w:szCs w:val="24"/>
        </w:rPr>
        <w:t xml:space="preserve">la mise en place d’un dispositif de lavage des mains à l’entrée </w:t>
      </w:r>
    </w:p>
    <w:p w14:paraId="2286F74F" w14:textId="77777777" w:rsidR="007B557B" w:rsidRDefault="007D2DDF">
      <w:pPr>
        <w:pStyle w:val="Paragraphedeliste"/>
        <w:numPr>
          <w:ilvl w:val="0"/>
          <w:numId w:val="1"/>
        </w:numPr>
        <w:tabs>
          <w:tab w:val="left" w:pos="2026"/>
        </w:tabs>
        <w:spacing w:after="120" w:line="360" w:lineRule="auto"/>
        <w:jc w:val="both"/>
        <w:rPr>
          <w:rFonts w:ascii="Times New Roman" w:hAnsi="Times New Roman" w:cs="Times New Roman"/>
          <w:sz w:val="24"/>
        </w:rPr>
      </w:pPr>
      <w:r>
        <w:rPr>
          <w:rFonts w:ascii="Liberation Serif" w:hAnsi="Liberation Serif" w:cs="Times New Roman"/>
          <w:sz w:val="24"/>
          <w:szCs w:val="24"/>
        </w:rPr>
        <w:t>la distanciation par un réaménagement des salles d’attente</w:t>
      </w:r>
    </w:p>
    <w:p w14:paraId="2ECA51FD" w14:textId="77777777" w:rsidR="007B557B" w:rsidRDefault="007D2DDF">
      <w:pPr>
        <w:pStyle w:val="Paragraphedeliste"/>
        <w:numPr>
          <w:ilvl w:val="0"/>
          <w:numId w:val="1"/>
        </w:numPr>
        <w:tabs>
          <w:tab w:val="left" w:pos="2026"/>
        </w:tabs>
        <w:spacing w:after="120" w:line="360" w:lineRule="auto"/>
        <w:jc w:val="both"/>
        <w:rPr>
          <w:rFonts w:ascii="Times New Roman" w:hAnsi="Times New Roman" w:cs="Times New Roman"/>
          <w:sz w:val="24"/>
        </w:rPr>
      </w:pPr>
      <w:r>
        <w:rPr>
          <w:rFonts w:ascii="Liberation Serif" w:hAnsi="Liberation Serif" w:cs="Times New Roman"/>
          <w:sz w:val="24"/>
          <w:szCs w:val="24"/>
        </w:rPr>
        <w:t xml:space="preserve">l’organisation de séances de causeries et de sensibilisation </w:t>
      </w:r>
    </w:p>
    <w:p w14:paraId="22B82AE8" w14:textId="77777777" w:rsidR="007B557B" w:rsidRDefault="007D2DDF">
      <w:pPr>
        <w:pStyle w:val="Paragraphedeliste"/>
        <w:numPr>
          <w:ilvl w:val="0"/>
          <w:numId w:val="1"/>
        </w:numPr>
        <w:tabs>
          <w:tab w:val="left" w:pos="2026"/>
        </w:tabs>
        <w:spacing w:after="120" w:line="360" w:lineRule="auto"/>
        <w:jc w:val="both"/>
        <w:rPr>
          <w:rFonts w:ascii="Times New Roman" w:hAnsi="Times New Roman" w:cs="Times New Roman"/>
          <w:sz w:val="24"/>
        </w:rPr>
      </w:pPr>
      <w:r>
        <w:rPr>
          <w:rFonts w:ascii="Liberation Serif" w:hAnsi="Liberation Serif" w:cs="Times New Roman"/>
          <w:sz w:val="24"/>
          <w:szCs w:val="24"/>
        </w:rPr>
        <w:t>le port obligatoire de masque pour les patients et le personnel médical</w:t>
      </w:r>
    </w:p>
    <w:p w14:paraId="0E52D183" w14:textId="77777777" w:rsidR="007B557B" w:rsidRDefault="007D2DDF">
      <w:pPr>
        <w:pStyle w:val="Paragraphedeliste"/>
        <w:numPr>
          <w:ilvl w:val="0"/>
          <w:numId w:val="1"/>
        </w:numPr>
        <w:tabs>
          <w:tab w:val="left" w:pos="2026"/>
        </w:tabs>
        <w:spacing w:after="120" w:line="360" w:lineRule="auto"/>
        <w:jc w:val="both"/>
        <w:rPr>
          <w:rFonts w:ascii="Times New Roman" w:hAnsi="Times New Roman" w:cs="Times New Roman"/>
          <w:sz w:val="24"/>
        </w:rPr>
      </w:pPr>
      <w:r>
        <w:rPr>
          <w:rFonts w:ascii="Liberation Serif" w:hAnsi="Liberation Serif" w:cs="Times New Roman"/>
          <w:sz w:val="24"/>
          <w:szCs w:val="24"/>
        </w:rPr>
        <w:t>le port de gant du personnel sanitaire</w:t>
      </w:r>
    </w:p>
    <w:p w14:paraId="1A3C5028" w14:textId="77777777" w:rsidR="007B557B" w:rsidRDefault="007D2DDF">
      <w:pPr>
        <w:pStyle w:val="Paragraphedeliste"/>
        <w:numPr>
          <w:ilvl w:val="0"/>
          <w:numId w:val="1"/>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l’arrêt ou l’abandon de certaines consultations et traitements nécessitant la prise de salives.</w:t>
      </w:r>
    </w:p>
    <w:p w14:paraId="16DBBF8A" w14:textId="77777777" w:rsidR="007B557B" w:rsidRDefault="007D2DDF">
      <w:pPr>
        <w:pStyle w:val="Corpsdetexte"/>
        <w:tabs>
          <w:tab w:val="left" w:pos="2026"/>
        </w:tabs>
        <w:spacing w:after="120" w:line="360" w:lineRule="auto"/>
        <w:contextualSpacing/>
        <w:jc w:val="both"/>
      </w:pPr>
      <w:r>
        <w:rPr>
          <w:rStyle w:val="Accentuation"/>
          <w:rFonts w:ascii="Times New Roman" w:eastAsia="Times New Roman" w:hAnsi="Times New Roman" w:cs="Tahoma"/>
          <w:i w:val="0"/>
          <w:iCs w:val="0"/>
          <w:color w:val="333333"/>
          <w:sz w:val="24"/>
          <w:szCs w:val="24"/>
        </w:rPr>
        <w:t>Selon, le personnel médical, il s’agissait de r</w:t>
      </w:r>
      <w:r>
        <w:rPr>
          <w:rFonts w:ascii="Times New Roman" w:hAnsi="Times New Roman" w:cs="Times New Roman"/>
          <w:sz w:val="24"/>
          <w:szCs w:val="24"/>
        </w:rPr>
        <w:t xml:space="preserve">enforcer les capacités d’accueil et d’isolement des personnes infectées au COVID-19 au niveau des postes et centres de santé avant leur référencement </w:t>
      </w:r>
      <w:bookmarkStart w:id="3" w:name="_Hlk361409212"/>
      <w:r>
        <w:rPr>
          <w:rFonts w:ascii="Times New Roman" w:hAnsi="Times New Roman" w:cs="Times New Roman"/>
          <w:sz w:val="24"/>
          <w:szCs w:val="24"/>
        </w:rPr>
        <w:t xml:space="preserve">aux structures sanitaires dédiées pour leur prise en charge </w:t>
      </w:r>
      <w:bookmarkEnd w:id="3"/>
      <w:r>
        <w:rPr>
          <w:rFonts w:ascii="Times New Roman" w:hAnsi="Times New Roman" w:cs="Times New Roman"/>
          <w:sz w:val="24"/>
          <w:szCs w:val="24"/>
        </w:rPr>
        <w:t>médicale d’une part, et d’autre part, d’assurer la protection du personnel de santé. A ce niveau, il a été mis à la disposition du personnel de santé, des équipements de détection (</w:t>
      </w:r>
      <w:proofErr w:type="spellStart"/>
      <w:r>
        <w:rPr>
          <w:rFonts w:ascii="Times New Roman" w:hAnsi="Times New Roman" w:cs="Times New Roman"/>
          <w:sz w:val="24"/>
          <w:szCs w:val="24"/>
        </w:rPr>
        <w:t>thermoflashs</w:t>
      </w:r>
      <w:proofErr w:type="spellEnd"/>
      <w:r>
        <w:rPr>
          <w:rFonts w:ascii="Times New Roman" w:hAnsi="Times New Roman" w:cs="Times New Roman"/>
          <w:sz w:val="24"/>
          <w:szCs w:val="24"/>
        </w:rPr>
        <w:t>), de protection (masques, visières, combinaisons de protection). L’action a porté sur l’ensemble des structures sanitaires de la ville, qui en a profité pour relever son plateau médical. Par exemple, chaque structure sanitaire dispose en permanence d’équipements de protection individuelle (masques, visières, gants, combinaisons…), mais aussi d’un local qui peut servir de salle d’isolement en cas de suspicion de maladie hautement contagieuse.</w:t>
      </w:r>
    </w:p>
    <w:p w14:paraId="074FBCAC" w14:textId="68DBD63A" w:rsidR="007B557B" w:rsidRDefault="0091576A">
      <w:pPr>
        <w:tabs>
          <w:tab w:val="left" w:pos="2026"/>
        </w:tabs>
        <w:spacing w:after="120" w:line="360" w:lineRule="auto"/>
        <w:jc w:val="both"/>
      </w:pPr>
      <w:r>
        <w:rPr>
          <w:rFonts w:ascii="Times New Roman" w:hAnsi="Times New Roman" w:cs="Times New Roman"/>
          <w:b/>
          <w:sz w:val="24"/>
          <w:szCs w:val="24"/>
        </w:rPr>
        <w:t xml:space="preserve">3-3-2- </w:t>
      </w:r>
      <w:r w:rsidR="007D2DDF">
        <w:rPr>
          <w:rFonts w:ascii="Times New Roman" w:hAnsi="Times New Roman" w:cs="Times New Roman"/>
          <w:b/>
          <w:sz w:val="24"/>
          <w:szCs w:val="24"/>
        </w:rPr>
        <w:t>Les autorités étatiques, principaux acteurs de la riposte économique et sociale</w:t>
      </w:r>
    </w:p>
    <w:p w14:paraId="1905B40E"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Dans la ville de Touba, les dispositions mises en place par l’État pour endiguer la maladie s</w:t>
      </w:r>
      <w:r>
        <w:rPr>
          <w:rFonts w:ascii="Times New Roman" w:hAnsi="Times New Roman" w:cs="Times New Roman"/>
          <w:sz w:val="24"/>
          <w:szCs w:val="24"/>
        </w:rPr>
        <w:t>ont les suivantes :</w:t>
      </w:r>
    </w:p>
    <w:p w14:paraId="0AD93EF4"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lastRenderedPageBreak/>
        <w:t>l’instauration du port de masques obligatoires </w:t>
      </w:r>
      <w:r>
        <w:rPr>
          <w:rFonts w:ascii="Times New Roman" w:hAnsi="Times New Roman" w:cs="Times New Roman"/>
          <w:sz w:val="24"/>
          <w:szCs w:val="24"/>
        </w:rPr>
        <w:t>;</w:t>
      </w:r>
    </w:p>
    <w:p w14:paraId="4B50BD27"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les restrictions mises en place sur les déplacements et la limitation du nombre de personnes dans les transports publics </w:t>
      </w:r>
      <w:r>
        <w:rPr>
          <w:rFonts w:ascii="Times New Roman" w:hAnsi="Times New Roman" w:cs="Times New Roman"/>
          <w:sz w:val="24"/>
          <w:szCs w:val="24"/>
        </w:rPr>
        <w:t>;</w:t>
      </w:r>
    </w:p>
    <w:p w14:paraId="737568F1"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la surveillance et la prise en charge</w:t>
      </w:r>
      <w:r>
        <w:rPr>
          <w:rFonts w:ascii="Times New Roman" w:hAnsi="Times New Roman" w:cs="Times New Roman"/>
          <w:sz w:val="24"/>
          <w:szCs w:val="24"/>
        </w:rPr>
        <w:t xml:space="preserve"> des malades ;</w:t>
      </w:r>
    </w:p>
    <w:p w14:paraId="7A47D557"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la disponibilité des tests rapide ;</w:t>
      </w:r>
    </w:p>
    <w:p w14:paraId="30D06B1C"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la gratuité de la prise en charge</w:t>
      </w:r>
      <w:r>
        <w:rPr>
          <w:rFonts w:ascii="Times New Roman" w:hAnsi="Times New Roman" w:cs="Times New Roman"/>
          <w:sz w:val="24"/>
          <w:szCs w:val="24"/>
        </w:rPr>
        <w:t xml:space="preserve"> médicale ;</w:t>
      </w:r>
    </w:p>
    <w:p w14:paraId="46A9D86E"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l’appui du service d'hygiène avec les pulvérisations</w:t>
      </w:r>
      <w:r>
        <w:rPr>
          <w:rFonts w:ascii="Times New Roman" w:hAnsi="Times New Roman" w:cs="Times New Roman"/>
          <w:sz w:val="24"/>
          <w:szCs w:val="24"/>
        </w:rPr>
        <w:t xml:space="preserve"> de désinfection ;</w:t>
      </w:r>
    </w:p>
    <w:p w14:paraId="7CE0C3D5" w14:textId="77777777" w:rsidR="007B557B" w:rsidRDefault="007D2DDF">
      <w:pPr>
        <w:pStyle w:val="Paragraphedeliste"/>
        <w:numPr>
          <w:ilvl w:val="0"/>
          <w:numId w:val="2"/>
        </w:num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l’Augmentation du montant des indemnités du personnel médical pour 6 mois </w:t>
      </w:r>
    </w:p>
    <w:p w14:paraId="55C5B458"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A côté de ces mesures, des mesures sociales ont été prise : elles concernent la distribution de vivres aux familles les plus nécessiteuses, n’ayant plus la possibilité d’aller chercher leur dépense quotidienne. </w:t>
      </w:r>
    </w:p>
    <w:p w14:paraId="1CA47873" w14:textId="524809A2" w:rsidR="007B557B" w:rsidRDefault="0091576A">
      <w:pPr>
        <w:tabs>
          <w:tab w:val="left" w:pos="2026"/>
        </w:tabs>
        <w:spacing w:after="120" w:line="360" w:lineRule="auto"/>
        <w:jc w:val="both"/>
        <w:rPr>
          <w:rFonts w:ascii="Liberation Serif" w:hAnsi="Liberation Serif"/>
          <w:sz w:val="24"/>
          <w:szCs w:val="24"/>
        </w:rPr>
      </w:pPr>
      <w:r>
        <w:rPr>
          <w:rFonts w:ascii="Times New Roman" w:hAnsi="Times New Roman" w:cs="Times New Roman"/>
          <w:b/>
          <w:sz w:val="24"/>
          <w:szCs w:val="24"/>
        </w:rPr>
        <w:t xml:space="preserve">3-3-3- </w:t>
      </w:r>
      <w:r w:rsidR="007D2DDF">
        <w:rPr>
          <w:rFonts w:ascii="Times New Roman" w:hAnsi="Times New Roman" w:cs="Times New Roman"/>
          <w:b/>
          <w:sz w:val="24"/>
          <w:szCs w:val="24"/>
        </w:rPr>
        <w:t xml:space="preserve">La </w:t>
      </w:r>
      <w:r w:rsidR="004F4F62">
        <w:rPr>
          <w:rFonts w:ascii="Times New Roman" w:hAnsi="Times New Roman" w:cs="Times New Roman"/>
          <w:b/>
          <w:sz w:val="24"/>
          <w:szCs w:val="24"/>
        </w:rPr>
        <w:t>m</w:t>
      </w:r>
      <w:r w:rsidR="007D2DDF">
        <w:rPr>
          <w:rFonts w:ascii="Times New Roman" w:hAnsi="Times New Roman" w:cs="Times New Roman"/>
          <w:b/>
          <w:sz w:val="24"/>
          <w:szCs w:val="24"/>
        </w:rPr>
        <w:t>airie de Touba, aux premières heures de la riposte</w:t>
      </w:r>
    </w:p>
    <w:p w14:paraId="6CAD9D81" w14:textId="77777777" w:rsidR="007B557B" w:rsidRDefault="007D2DDF">
      <w:pPr>
        <w:tabs>
          <w:tab w:val="left" w:pos="2026"/>
        </w:tabs>
        <w:spacing w:after="120" w:line="360" w:lineRule="auto"/>
        <w:jc w:val="both"/>
        <w:rPr>
          <w:rFonts w:ascii="Liberation Serif" w:hAnsi="Liberation Serif"/>
          <w:sz w:val="24"/>
          <w:szCs w:val="24"/>
        </w:rPr>
      </w:pPr>
      <w:r>
        <w:rPr>
          <w:rFonts w:ascii="Liberation Serif" w:hAnsi="Liberation Serif" w:cs="Times New Roman"/>
          <w:sz w:val="24"/>
          <w:szCs w:val="24"/>
        </w:rPr>
        <w:t xml:space="preserve">A Touba, la municipalité est venue en aide aux structures sanitaire et aux populations, notamment les daaras par la distribution de produits désinfectants (savons solides et liquides, eaux de javel, gels hydro-alcooliques, etc.). Elle a aussi acquis et distribué des centaines de milliers de masques et a installé des dispositifs de lavage des mains dans les espaces publics.  Concernant les marchés, la collectivité territoriale a pris des dispositions pour lutter contre la propagation de la maladie. Ces mesures sont la fermeture des marchés pour nettoiement, la distribution de produits et matériels de protection et la tenue de séances de sensibilisation sur la maladie. </w:t>
      </w:r>
    </w:p>
    <w:p w14:paraId="5B8053E0" w14:textId="77777777" w:rsidR="007B557B" w:rsidRDefault="007D2DDF">
      <w:pPr>
        <w:tabs>
          <w:tab w:val="left" w:pos="2026"/>
        </w:tabs>
        <w:spacing w:after="120" w:line="360" w:lineRule="auto"/>
        <w:jc w:val="both"/>
        <w:rPr>
          <w:rFonts w:ascii="Liberation Serif" w:hAnsi="Liberation Serif"/>
          <w:sz w:val="24"/>
          <w:szCs w:val="24"/>
        </w:rPr>
      </w:pPr>
      <w:r>
        <w:rPr>
          <w:rFonts w:ascii="Times New Roman" w:hAnsi="Times New Roman" w:cs="Times New Roman"/>
          <w:b/>
          <w:bCs/>
          <w:sz w:val="24"/>
          <w:szCs w:val="24"/>
        </w:rPr>
        <w:t>La riposte communautaire, un succès notable</w:t>
      </w:r>
    </w:p>
    <w:p w14:paraId="651E9582" w14:textId="7ACFD886" w:rsidR="007B557B" w:rsidRDefault="007D2DDF">
      <w:pPr>
        <w:shd w:val="clear" w:color="auto" w:fill="FFFFFF"/>
        <w:spacing w:before="57" w:after="57" w:line="360" w:lineRule="auto"/>
        <w:jc w:val="both"/>
        <w:rPr>
          <w:rFonts w:ascii="Liberation Serif" w:hAnsi="Liberation Serif"/>
          <w:sz w:val="24"/>
          <w:szCs w:val="24"/>
        </w:rPr>
      </w:pPr>
      <w:r>
        <w:rPr>
          <w:rFonts w:ascii="Liberation Serif" w:eastAsia="Times New Roman" w:hAnsi="Liberation Serif" w:cs="Tahoma"/>
          <w:sz w:val="24"/>
          <w:szCs w:val="24"/>
        </w:rPr>
        <w:t xml:space="preserve">A travers nos entretiens avec les leaders communautaires, notamment les marabouts, les imams, les maîtres d’école coranique, les </w:t>
      </w:r>
      <w:proofErr w:type="spellStart"/>
      <w:r>
        <w:rPr>
          <w:rFonts w:ascii="Liberation Serif" w:eastAsia="Times New Roman" w:hAnsi="Liberation Serif" w:cs="Tahoma"/>
          <w:sz w:val="24"/>
          <w:szCs w:val="24"/>
        </w:rPr>
        <w:t>badienou</w:t>
      </w:r>
      <w:proofErr w:type="spellEnd"/>
      <w:r>
        <w:rPr>
          <w:rFonts w:ascii="Liberation Serif" w:eastAsia="Times New Roman" w:hAnsi="Liberation Serif" w:cs="Tahoma"/>
          <w:sz w:val="24"/>
          <w:szCs w:val="24"/>
        </w:rPr>
        <w:t xml:space="preserve"> </w:t>
      </w:r>
      <w:proofErr w:type="spellStart"/>
      <w:r>
        <w:rPr>
          <w:rFonts w:ascii="Liberation Serif" w:eastAsia="Times New Roman" w:hAnsi="Liberation Serif" w:cs="Tahoma"/>
          <w:sz w:val="24"/>
          <w:szCs w:val="24"/>
        </w:rPr>
        <w:t>gox</w:t>
      </w:r>
      <w:proofErr w:type="spellEnd"/>
      <w:r>
        <w:rPr>
          <w:rFonts w:ascii="Liberation Serif" w:eastAsia="Times New Roman" w:hAnsi="Liberation Serif" w:cs="Tahoma"/>
          <w:sz w:val="24"/>
          <w:szCs w:val="24"/>
        </w:rPr>
        <w:t>, les présidentes de GPF, les « </w:t>
      </w:r>
      <w:proofErr w:type="spellStart"/>
      <w:r>
        <w:rPr>
          <w:rFonts w:ascii="Liberation Serif" w:eastAsia="Times New Roman" w:hAnsi="Liberation Serif" w:cs="Tahoma"/>
          <w:sz w:val="24"/>
          <w:szCs w:val="24"/>
        </w:rPr>
        <w:t>jewrigne</w:t>
      </w:r>
      <w:proofErr w:type="spellEnd"/>
      <w:r w:rsidR="00E33BCD">
        <w:rPr>
          <w:rStyle w:val="Appelnotedebasdep"/>
          <w:rFonts w:ascii="Liberation Serif" w:eastAsia="Times New Roman" w:hAnsi="Liberation Serif" w:cs="Tahoma"/>
          <w:sz w:val="24"/>
          <w:szCs w:val="24"/>
        </w:rPr>
        <w:footnoteReference w:id="12"/>
      </w:r>
      <w:r>
        <w:rPr>
          <w:rFonts w:ascii="Liberation Serif" w:eastAsia="Times New Roman" w:hAnsi="Liberation Serif" w:cs="Tahoma"/>
          <w:sz w:val="24"/>
          <w:szCs w:val="24"/>
        </w:rPr>
        <w:t xml:space="preserve"> » des </w:t>
      </w:r>
      <w:proofErr w:type="spellStart"/>
      <w:r>
        <w:rPr>
          <w:rFonts w:ascii="Liberation Serif" w:eastAsia="Times New Roman" w:hAnsi="Liberation Serif" w:cs="Tahoma"/>
          <w:sz w:val="24"/>
          <w:szCs w:val="24"/>
        </w:rPr>
        <w:t>dahiras</w:t>
      </w:r>
      <w:proofErr w:type="spellEnd"/>
      <w:r>
        <w:rPr>
          <w:rFonts w:ascii="Liberation Serif" w:eastAsia="Times New Roman" w:hAnsi="Liberation Serif" w:cs="Tahoma"/>
          <w:sz w:val="24"/>
          <w:szCs w:val="24"/>
        </w:rPr>
        <w:t xml:space="preserve"> et </w:t>
      </w:r>
      <w:proofErr w:type="spellStart"/>
      <w:r>
        <w:rPr>
          <w:rFonts w:ascii="Liberation Serif" w:eastAsia="Times New Roman" w:hAnsi="Liberation Serif" w:cs="Tahoma"/>
          <w:sz w:val="24"/>
          <w:szCs w:val="24"/>
        </w:rPr>
        <w:t>kurels</w:t>
      </w:r>
      <w:proofErr w:type="spellEnd"/>
      <w:r>
        <w:rPr>
          <w:rFonts w:ascii="Liberation Serif" w:eastAsia="Times New Roman" w:hAnsi="Liberation Serif" w:cs="Tahoma"/>
          <w:sz w:val="24"/>
          <w:szCs w:val="24"/>
        </w:rPr>
        <w:t xml:space="preserve"> les actions entreprises ont été recensées, les défis auxquels ils ont été confrontés identifiés et les recommandations mises en œuvre.</w:t>
      </w:r>
    </w:p>
    <w:p w14:paraId="615A93F6" w14:textId="77777777" w:rsidR="007B557B" w:rsidRDefault="007D2DDF">
      <w:pPr>
        <w:shd w:val="clear" w:color="auto" w:fill="FFFFFF"/>
        <w:spacing w:before="57" w:after="57" w:line="360" w:lineRule="auto"/>
        <w:jc w:val="both"/>
        <w:rPr>
          <w:rFonts w:ascii="Liberation Serif" w:hAnsi="Liberation Serif"/>
          <w:sz w:val="24"/>
          <w:szCs w:val="24"/>
        </w:rPr>
      </w:pPr>
      <w:r>
        <w:rPr>
          <w:rFonts w:ascii="Liberation Serif" w:eastAsia="Calibri" w:hAnsi="Liberation Serif" w:cs="Tahoma"/>
          <w:color w:val="000000"/>
          <w:sz w:val="24"/>
          <w:szCs w:val="24"/>
        </w:rPr>
        <w:t>Cette implication communautaire s’avère nécessaire, notamment au niveau de l’information, de la sensibilisation et de la communication a</w:t>
      </w:r>
      <w:r>
        <w:rPr>
          <w:rFonts w:ascii="Times New Roman" w:eastAsia="Calibri" w:hAnsi="Times New Roman" w:cs="Tahoma"/>
          <w:color w:val="000000"/>
          <w:sz w:val="24"/>
          <w:szCs w:val="24"/>
        </w:rPr>
        <w:t xml:space="preserve">fin que la pandémie ne soit pas gérée que par les professionnels de la santé ; mais que cela devienne l’affaire de la communauté, ce qui peut éviter la stigmatisation et la négation de la réalité de la maladie. </w:t>
      </w:r>
    </w:p>
    <w:p w14:paraId="6AEB283F" w14:textId="77777777" w:rsidR="007B557B" w:rsidRDefault="007D2DDF">
      <w:pPr>
        <w:shd w:val="clear" w:color="auto" w:fill="FFFFFF"/>
        <w:spacing w:before="57" w:after="57" w:line="360" w:lineRule="auto"/>
        <w:jc w:val="both"/>
        <w:rPr>
          <w:rFonts w:ascii="Liberation Serif" w:hAnsi="Liberation Serif"/>
          <w:sz w:val="24"/>
          <w:szCs w:val="24"/>
        </w:rPr>
      </w:pPr>
      <w:r>
        <w:rPr>
          <w:rFonts w:ascii="Times New Roman" w:eastAsia="Calibri" w:hAnsi="Times New Roman" w:cs="Tahoma"/>
          <w:color w:val="000000"/>
          <w:sz w:val="24"/>
          <w:szCs w:val="24"/>
        </w:rPr>
        <w:lastRenderedPageBreak/>
        <w:t>Par ailleurs, étant une ville religieuse, la ville de Touba compte des centaines de mosquées. Ce nombre important de mosquée est pris en compte dans la riposte communautaire et la prévention du Covid 19. En effet, les personnes du troisième âge sont celles qui fréquentent le plus les lieux de culte et il est clairement établi que le virus est létal pour eux. D’où la nécessité de les sensibiliser davantage sur les gestes barrières, la distanciation physique et le port des équipements de protection. I</w:t>
      </w:r>
      <w:r>
        <w:rPr>
          <w:rFonts w:ascii="Times New Roman" w:eastAsia="Calibri" w:hAnsi="Times New Roman" w:cs="Tahoma"/>
          <w:color w:val="222222"/>
          <w:sz w:val="24"/>
          <w:szCs w:val="24"/>
        </w:rPr>
        <w:t xml:space="preserve">l a été aussi procédé à un marquage des places à laisser </w:t>
      </w:r>
      <w:proofErr w:type="spellStart"/>
      <w:r>
        <w:rPr>
          <w:rFonts w:ascii="Times New Roman" w:eastAsia="Calibri" w:hAnsi="Times New Roman" w:cs="Tahoma"/>
          <w:color w:val="222222"/>
          <w:sz w:val="24"/>
          <w:szCs w:val="24"/>
        </w:rPr>
        <w:t>vide</w:t>
      </w:r>
      <w:proofErr w:type="spellEnd"/>
      <w:r>
        <w:rPr>
          <w:rFonts w:ascii="Times New Roman" w:eastAsia="Calibri" w:hAnsi="Times New Roman" w:cs="Tahoma"/>
          <w:color w:val="222222"/>
          <w:sz w:val="24"/>
          <w:szCs w:val="24"/>
        </w:rPr>
        <w:t xml:space="preserve"> au niveau des mosquées. </w:t>
      </w:r>
    </w:p>
    <w:p w14:paraId="5A73D798" w14:textId="2687E070" w:rsidR="007B557B" w:rsidRDefault="007D2DDF">
      <w:pPr>
        <w:shd w:val="clear" w:color="auto" w:fill="FFFFFF"/>
        <w:spacing w:before="57" w:after="57" w:line="360" w:lineRule="auto"/>
        <w:jc w:val="both"/>
        <w:rPr>
          <w:rFonts w:ascii="Liberation Serif" w:hAnsi="Liberation Serif"/>
          <w:sz w:val="24"/>
          <w:szCs w:val="24"/>
        </w:rPr>
      </w:pPr>
      <w:r>
        <w:rPr>
          <w:rFonts w:ascii="Times New Roman" w:eastAsia="Calibri" w:hAnsi="Times New Roman" w:cs="Tahoma"/>
          <w:color w:val="222222"/>
          <w:sz w:val="24"/>
          <w:szCs w:val="24"/>
        </w:rPr>
        <w:t xml:space="preserve">Comme dit précédemment, l’apport du </w:t>
      </w:r>
      <w:r w:rsidR="00BF0826">
        <w:rPr>
          <w:rFonts w:ascii="Times New Roman" w:eastAsia="Calibri" w:hAnsi="Times New Roman" w:cs="Tahoma"/>
          <w:color w:val="222222"/>
          <w:sz w:val="24"/>
          <w:szCs w:val="24"/>
        </w:rPr>
        <w:t>Khalife</w:t>
      </w:r>
      <w:r>
        <w:rPr>
          <w:rFonts w:ascii="Times New Roman" w:eastAsia="Calibri" w:hAnsi="Times New Roman" w:cs="Tahoma"/>
          <w:color w:val="222222"/>
          <w:sz w:val="24"/>
          <w:szCs w:val="24"/>
        </w:rPr>
        <w:t xml:space="preserve"> </w:t>
      </w:r>
      <w:r w:rsidR="00BF0826">
        <w:rPr>
          <w:rFonts w:ascii="Times New Roman" w:eastAsia="Calibri" w:hAnsi="Times New Roman" w:cs="Tahoma"/>
          <w:color w:val="222222"/>
          <w:sz w:val="24"/>
          <w:szCs w:val="24"/>
        </w:rPr>
        <w:t>Général</w:t>
      </w:r>
      <w:r>
        <w:rPr>
          <w:rFonts w:ascii="Times New Roman" w:eastAsia="Calibri" w:hAnsi="Times New Roman" w:cs="Tahoma"/>
          <w:color w:val="222222"/>
          <w:sz w:val="24"/>
          <w:szCs w:val="24"/>
        </w:rPr>
        <w:t xml:space="preserve"> des Mourides a été décisif dans cette riposte communautaire. Au lendemain de sa sortie historique du 23 juillet 2020, les habitants de Touba ont radicalement changé d’attitude vis à vis de la pandémie. En effet, ils n’ont pas entendu l’appel des médecins, ils n’ont pas obéi à l’autorité administrative, mais, ils ont spontanément compris le message du vénéré marabout et ont immédiatement adopté les mesures barrières, notamment le port du masque. La situation est d’autant plus remarquable que quelques deux mois après</w:t>
      </w:r>
      <w:r w:rsidR="006C76BD">
        <w:rPr>
          <w:rFonts w:ascii="Times New Roman" w:eastAsia="Calibri" w:hAnsi="Times New Roman" w:cs="Tahoma"/>
          <w:color w:val="222222"/>
          <w:sz w:val="24"/>
          <w:szCs w:val="24"/>
        </w:rPr>
        <w:t>,</w:t>
      </w:r>
      <w:r>
        <w:rPr>
          <w:rFonts w:ascii="Times New Roman" w:eastAsia="Calibri" w:hAnsi="Times New Roman" w:cs="Tahoma"/>
          <w:color w:val="222222"/>
          <w:sz w:val="24"/>
          <w:szCs w:val="24"/>
        </w:rPr>
        <w:t xml:space="preserve"> devait se tenir le grand </w:t>
      </w:r>
      <w:r w:rsidR="00A57642">
        <w:rPr>
          <w:rFonts w:ascii="Times New Roman" w:eastAsia="Calibri" w:hAnsi="Times New Roman" w:cs="Tahoma"/>
          <w:color w:val="222222"/>
          <w:sz w:val="24"/>
          <w:szCs w:val="24"/>
        </w:rPr>
        <w:t>M</w:t>
      </w:r>
      <w:r>
        <w:rPr>
          <w:rFonts w:ascii="Times New Roman" w:eastAsia="Calibri" w:hAnsi="Times New Roman" w:cs="Tahoma"/>
          <w:color w:val="222222"/>
          <w:sz w:val="24"/>
          <w:szCs w:val="24"/>
        </w:rPr>
        <w:t>agal de Touba</w:t>
      </w:r>
      <w:r>
        <w:rPr>
          <w:rStyle w:val="Ancredenotedebasdepage"/>
          <w:rFonts w:ascii="Times New Roman" w:eastAsia="Calibri" w:hAnsi="Times New Roman" w:cs="Tahoma"/>
          <w:color w:val="222222"/>
          <w:sz w:val="24"/>
          <w:szCs w:val="24"/>
        </w:rPr>
        <w:footnoteReference w:id="13"/>
      </w:r>
      <w:r>
        <w:rPr>
          <w:rFonts w:ascii="Times New Roman" w:eastAsia="Calibri" w:hAnsi="Times New Roman" w:cs="Tahoma"/>
          <w:color w:val="222222"/>
          <w:sz w:val="24"/>
          <w:szCs w:val="24"/>
        </w:rPr>
        <w:t>. Les autorités sanitaires craignaient que ce grand rassemblement humain estimé entre 3 et 5 millions de personnes, ne constitue un foyer de propagation. Mais le constat fait est que le nombre de contaminés a toujours continué a observé une baisse tendancieuse, jusqu’à l’arrivée de la 2</w:t>
      </w:r>
      <w:r>
        <w:rPr>
          <w:rFonts w:ascii="Times New Roman" w:eastAsia="Calibri" w:hAnsi="Times New Roman" w:cs="Tahoma"/>
          <w:color w:val="222222"/>
          <w:sz w:val="24"/>
          <w:szCs w:val="24"/>
          <w:vertAlign w:val="superscript"/>
        </w:rPr>
        <w:t>e</w:t>
      </w:r>
      <w:r>
        <w:rPr>
          <w:rFonts w:ascii="Times New Roman" w:eastAsia="Calibri" w:hAnsi="Times New Roman" w:cs="Tahoma"/>
          <w:color w:val="222222"/>
          <w:sz w:val="24"/>
          <w:szCs w:val="24"/>
        </w:rPr>
        <w:t xml:space="preserve"> vague au mois de novembre 2020. </w:t>
      </w:r>
    </w:p>
    <w:p w14:paraId="2922D2D6" w14:textId="7BBDA8A2" w:rsidR="007B557B" w:rsidRDefault="0091576A">
      <w:pPr>
        <w:tabs>
          <w:tab w:val="left" w:pos="2026"/>
        </w:tabs>
        <w:spacing w:after="120" w:line="360" w:lineRule="auto"/>
        <w:jc w:val="both"/>
      </w:pPr>
      <w:r>
        <w:rPr>
          <w:rFonts w:ascii="Liberation Serif" w:hAnsi="Liberation Serif" w:cs="Times New Roman"/>
          <w:b/>
          <w:sz w:val="24"/>
          <w:szCs w:val="24"/>
        </w:rPr>
        <w:t xml:space="preserve">3-4- </w:t>
      </w:r>
      <w:r w:rsidR="007D2DDF">
        <w:rPr>
          <w:rFonts w:ascii="Liberation Serif" w:hAnsi="Liberation Serif" w:cs="Times New Roman"/>
          <w:b/>
          <w:sz w:val="24"/>
          <w:szCs w:val="24"/>
        </w:rPr>
        <w:t>Les difficultés rencontrées pour contenir la maladie</w:t>
      </w:r>
    </w:p>
    <w:p w14:paraId="37FF35CF" w14:textId="77777777" w:rsidR="007B557B" w:rsidRDefault="007D2DDF">
      <w:pPr>
        <w:tabs>
          <w:tab w:val="left" w:pos="2026"/>
        </w:tabs>
        <w:spacing w:after="120" w:line="360" w:lineRule="auto"/>
        <w:jc w:val="both"/>
      </w:pPr>
      <w:r>
        <w:rPr>
          <w:rFonts w:ascii="Liberation Serif" w:hAnsi="Liberation Serif" w:cs="Times New Roman"/>
          <w:sz w:val="24"/>
          <w:szCs w:val="24"/>
        </w:rPr>
        <w:t>Le recueil des informations sur le terrain auprès du personnel sanitaire a permis de connaître leurs difficultés rencontrées durant cette période de pandémie. La première difficulté est un déni ressenti chez les populations qui ne croyaient pas à la maladie avec des refus de faire tester ou de respecter les mesures.</w:t>
      </w:r>
    </w:p>
    <w:p w14:paraId="54C00669" w14:textId="77777777" w:rsidR="007B557B" w:rsidRDefault="007D2DDF">
      <w:pPr>
        <w:tabs>
          <w:tab w:val="left" w:pos="2026"/>
        </w:tabs>
        <w:spacing w:after="120" w:line="360" w:lineRule="auto"/>
        <w:jc w:val="both"/>
      </w:pPr>
      <w:r>
        <w:rPr>
          <w:rFonts w:ascii="Liberation Serif" w:hAnsi="Liberation Serif" w:cs="Times New Roman"/>
          <w:sz w:val="24"/>
          <w:szCs w:val="24"/>
        </w:rPr>
        <w:t>Sur le plan financier, la gestion de la maladie a engendré une augmentation des charges et une baisse des recettes. Cette baisse causée par la limitation des fréquentations des structures sanitaires par les populations. On a aussi noté des difficultés dans la prise en charge des malades surtout avec la fermeture des centres de traitement et d’épidémiologie (CTE). Il s’est aussi posé des difficultés de gestion des cas grave avec peu de moyen surtout le manque parfois d'oxygène</w:t>
      </w:r>
    </w:p>
    <w:p w14:paraId="65C2DD88" w14:textId="77777777" w:rsidR="007B557B" w:rsidRDefault="007D2DDF">
      <w:pPr>
        <w:tabs>
          <w:tab w:val="left" w:pos="2026"/>
        </w:tabs>
        <w:spacing w:after="120" w:line="360" w:lineRule="auto"/>
        <w:jc w:val="both"/>
        <w:rPr>
          <w:rFonts w:ascii="Liberation Serif" w:hAnsi="Liberation Serif" w:cs="Times New Roman"/>
          <w:sz w:val="24"/>
          <w:szCs w:val="24"/>
        </w:rPr>
      </w:pPr>
      <w:r>
        <w:rPr>
          <w:rFonts w:ascii="Liberation Serif" w:hAnsi="Liberation Serif" w:cs="Times New Roman"/>
          <w:sz w:val="24"/>
          <w:szCs w:val="24"/>
        </w:rPr>
        <w:lastRenderedPageBreak/>
        <w:t>A Touba surtout, la proportion de vaccinés est faible, comparativement à la population de la ville. Nos enquêtes traduisent aussi cet état de fait, dans la mesure où sur notre base de sondage de 500 personnes, seuls 124 sont vaccinés et ce sont principalement des acteurs de santé.</w:t>
      </w:r>
    </w:p>
    <w:p w14:paraId="03992EE8" w14:textId="252DD286" w:rsidR="0091576A" w:rsidRPr="008810DC" w:rsidRDefault="008810DC">
      <w:pPr>
        <w:tabs>
          <w:tab w:val="left" w:pos="2026"/>
        </w:tabs>
        <w:spacing w:after="120" w:line="360" w:lineRule="auto"/>
        <w:jc w:val="both"/>
        <w:rPr>
          <w:rFonts w:ascii="Liberation Serif" w:hAnsi="Liberation Serif" w:cs="Times New Roman"/>
          <w:b/>
          <w:bCs/>
          <w:sz w:val="24"/>
          <w:szCs w:val="24"/>
        </w:rPr>
      </w:pPr>
      <w:r>
        <w:rPr>
          <w:rFonts w:ascii="Liberation Serif" w:hAnsi="Liberation Serif" w:cs="Times New Roman"/>
          <w:b/>
          <w:bCs/>
          <w:sz w:val="24"/>
          <w:szCs w:val="24"/>
        </w:rPr>
        <w:t xml:space="preserve">IV- </w:t>
      </w:r>
      <w:r w:rsidRPr="008810DC">
        <w:rPr>
          <w:rFonts w:ascii="Liberation Serif" w:hAnsi="Liberation Serif" w:cs="Times New Roman"/>
          <w:b/>
          <w:bCs/>
          <w:sz w:val="24"/>
          <w:szCs w:val="24"/>
        </w:rPr>
        <w:t>DISCUSSION</w:t>
      </w:r>
    </w:p>
    <w:p w14:paraId="574648D0" w14:textId="77777777" w:rsidR="00E1732B" w:rsidRDefault="007B3FF1" w:rsidP="00A57642">
      <w:pPr>
        <w:autoSpaceDE w:val="0"/>
        <w:autoSpaceDN w:val="0"/>
        <w:adjustRightInd w:val="0"/>
        <w:spacing w:after="0" w:line="360" w:lineRule="auto"/>
        <w:jc w:val="both"/>
        <w:rPr>
          <w:rFonts w:ascii="TimesNewRomanPSMT" w:hAnsi="TimesNewRomanPSMT" w:cs="TimesNewRomanPSMT"/>
          <w:sz w:val="24"/>
          <w:szCs w:val="24"/>
        </w:rPr>
      </w:pPr>
      <w:r w:rsidRPr="007B3FF1">
        <w:rPr>
          <w:rFonts w:ascii="TimesNewRomanPSMT" w:hAnsi="TimesNewRomanPSMT" w:cs="TimesNewRomanPSMT"/>
          <w:sz w:val="24"/>
          <w:szCs w:val="24"/>
        </w:rPr>
        <w:t xml:space="preserve">Les résultats de l’étude confirment </w:t>
      </w:r>
      <w:r>
        <w:rPr>
          <w:rFonts w:ascii="TimesNewRomanPSMT" w:hAnsi="TimesNewRomanPSMT" w:cs="TimesNewRomanPSMT"/>
          <w:sz w:val="24"/>
          <w:szCs w:val="24"/>
        </w:rPr>
        <w:t>que la méthode initiale de lutte contre la Covid 19 n’était pas la bonne</w:t>
      </w:r>
      <w:r w:rsidRPr="007B3FF1">
        <w:rPr>
          <w:rFonts w:ascii="TimesNewRomanPSMT" w:hAnsi="TimesNewRomanPSMT" w:cs="TimesNewRomanPSMT"/>
          <w:sz w:val="24"/>
          <w:szCs w:val="24"/>
        </w:rPr>
        <w:t xml:space="preserve">. </w:t>
      </w:r>
      <w:r>
        <w:rPr>
          <w:rFonts w:ascii="TimesNewRomanPSMT" w:hAnsi="TimesNewRomanPSMT" w:cs="TimesNewRomanPSMT"/>
          <w:sz w:val="24"/>
          <w:szCs w:val="24"/>
        </w:rPr>
        <w:t xml:space="preserve">En effet, après avoir eu une communication alarmante et inquiétante, les autorités gouvernementales ont imposé des mesures strictes qui ont amené les populations à se rebeller et à refuser d’appliquer les gestes barrières et à rester chez elles, même durant les heures de couvre-feu. </w:t>
      </w:r>
      <w:r w:rsidR="00E1732B">
        <w:rPr>
          <w:rFonts w:ascii="TimesNewRomanPSMT" w:hAnsi="TimesNewRomanPSMT" w:cs="TimesNewRomanPSMT"/>
          <w:sz w:val="24"/>
          <w:szCs w:val="24"/>
        </w:rPr>
        <w:t xml:space="preserve">Par la suite, elles ont fini par comprendre que la riposte communautaire semblait donner de meilleurs résultats. </w:t>
      </w:r>
    </w:p>
    <w:p w14:paraId="7789B9EE" w14:textId="77777777" w:rsidR="00820005" w:rsidRDefault="00E1732B" w:rsidP="00A57642">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Les équipes du Professeur Ibrahima Niang</w:t>
      </w:r>
      <w:r>
        <w:rPr>
          <w:rStyle w:val="Appelnotedebasdep"/>
          <w:rFonts w:ascii="TimesNewRomanPSMT" w:hAnsi="TimesNewRomanPSMT" w:cs="TimesNewRomanPSMT"/>
          <w:sz w:val="24"/>
          <w:szCs w:val="24"/>
        </w:rPr>
        <w:footnoteReference w:id="14"/>
      </w:r>
      <w:r>
        <w:rPr>
          <w:rFonts w:ascii="TimesNewRomanPSMT" w:hAnsi="TimesNewRomanPSMT" w:cs="TimesNewRomanPSMT"/>
          <w:sz w:val="24"/>
          <w:szCs w:val="24"/>
        </w:rPr>
        <w:t>, déployées à Guédiawaye, faisant du porte-à-porte pour sensibiliser les ménages, ont réussi à mobiliser les acteurs communautaires (</w:t>
      </w:r>
      <w:proofErr w:type="spellStart"/>
      <w:r>
        <w:rPr>
          <w:rFonts w:ascii="TimesNewRomanPSMT" w:hAnsi="TimesNewRomanPSMT" w:cs="TimesNewRomanPSMT"/>
          <w:sz w:val="24"/>
          <w:szCs w:val="24"/>
        </w:rPr>
        <w:t>badienou</w:t>
      </w:r>
      <w:proofErr w:type="spell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gox</w:t>
      </w:r>
      <w:proofErr w:type="spellEnd"/>
      <w:r>
        <w:rPr>
          <w:rFonts w:ascii="TimesNewRomanPSMT" w:hAnsi="TimesNewRomanPSMT" w:cs="TimesNewRomanPSMT"/>
          <w:sz w:val="24"/>
          <w:szCs w:val="24"/>
        </w:rPr>
        <w:t>, ASC, association des Imams,…).</w:t>
      </w:r>
      <w:r w:rsidR="00820005">
        <w:rPr>
          <w:rFonts w:ascii="TimesNewRomanPSMT" w:hAnsi="TimesNewRomanPSMT" w:cs="TimesNewRomanPSMT"/>
          <w:sz w:val="24"/>
          <w:szCs w:val="24"/>
        </w:rPr>
        <w:t xml:space="preserve"> Ainsi, le nombre de cas à Guédiawaye n’a cessé de décroitre, allant même durant certains jours à 0 cas. </w:t>
      </w:r>
    </w:p>
    <w:p w14:paraId="02C4D6F3" w14:textId="3D54E6B2" w:rsidR="002B6E80" w:rsidRDefault="00820005" w:rsidP="00A57642">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Ce</w:t>
      </w:r>
      <w:r w:rsidR="00A57642">
        <w:rPr>
          <w:rFonts w:ascii="TimesNewRomanPSMT" w:hAnsi="TimesNewRomanPSMT" w:cs="TimesNewRomanPSMT"/>
          <w:sz w:val="24"/>
          <w:szCs w:val="24"/>
        </w:rPr>
        <w:t>s mêmes circonstances se sont aussi vues</w:t>
      </w:r>
      <w:r>
        <w:rPr>
          <w:rFonts w:ascii="TimesNewRomanPSMT" w:hAnsi="TimesNewRomanPSMT" w:cs="TimesNewRomanPSMT"/>
          <w:sz w:val="24"/>
          <w:szCs w:val="24"/>
        </w:rPr>
        <w:t xml:space="preserve"> à Touba, suite à l’appel du </w:t>
      </w:r>
      <w:r w:rsidR="00BF0826">
        <w:rPr>
          <w:rFonts w:ascii="TimesNewRomanPSMT" w:hAnsi="TimesNewRomanPSMT" w:cs="TimesNewRomanPSMT"/>
          <w:sz w:val="24"/>
          <w:szCs w:val="24"/>
        </w:rPr>
        <w:t>Khalife</w:t>
      </w:r>
      <w:r>
        <w:rPr>
          <w:rFonts w:ascii="TimesNewRomanPSMT" w:hAnsi="TimesNewRomanPSMT" w:cs="TimesNewRomanPSMT"/>
          <w:sz w:val="24"/>
          <w:szCs w:val="24"/>
        </w:rPr>
        <w:t xml:space="preserve"> </w:t>
      </w:r>
      <w:r w:rsidR="00BF0826">
        <w:rPr>
          <w:rFonts w:ascii="TimesNewRomanPSMT" w:hAnsi="TimesNewRomanPSMT" w:cs="TimesNewRomanPSMT"/>
          <w:sz w:val="24"/>
          <w:szCs w:val="24"/>
        </w:rPr>
        <w:t>Général</w:t>
      </w:r>
      <w:r>
        <w:rPr>
          <w:rFonts w:ascii="TimesNewRomanPSMT" w:hAnsi="TimesNewRomanPSMT" w:cs="TimesNewRomanPSMT"/>
          <w:sz w:val="24"/>
          <w:szCs w:val="24"/>
        </w:rPr>
        <w:t xml:space="preserve"> qui a su mobiliser l’ensemble des forces vives de la ville autour de la riposte communautaire. </w:t>
      </w:r>
      <w:r w:rsidR="002B6E80">
        <w:rPr>
          <w:rFonts w:ascii="TimesNewRomanPSMT" w:hAnsi="TimesNewRomanPSMT" w:cs="TimesNewRomanPSMT"/>
          <w:sz w:val="24"/>
          <w:szCs w:val="24"/>
        </w:rPr>
        <w:t>Cependant,</w:t>
      </w:r>
      <w:r w:rsidR="00924D45">
        <w:rPr>
          <w:rFonts w:ascii="TimesNewRomanPSMT" w:hAnsi="TimesNewRomanPSMT" w:cs="TimesNewRomanPSMT"/>
          <w:sz w:val="24"/>
          <w:szCs w:val="24"/>
        </w:rPr>
        <w:t xml:space="preserve"> la réussite de la lutte contre la Covid au Sénégal</w:t>
      </w:r>
      <w:r w:rsidR="00BF0826">
        <w:rPr>
          <w:rFonts w:ascii="TimesNewRomanPSMT" w:hAnsi="TimesNewRomanPSMT" w:cs="TimesNewRomanPSMT"/>
          <w:sz w:val="24"/>
          <w:szCs w:val="24"/>
        </w:rPr>
        <w:t xml:space="preserve"> et particulièrement à Touba,</w:t>
      </w:r>
      <w:r w:rsidR="00924D45">
        <w:rPr>
          <w:rFonts w:ascii="TimesNewRomanPSMT" w:hAnsi="TimesNewRomanPSMT" w:cs="TimesNewRomanPSMT"/>
          <w:sz w:val="24"/>
          <w:szCs w:val="24"/>
        </w:rPr>
        <w:t xml:space="preserve"> ne serait-elle pas aussi le fruit de la jeunesse </w:t>
      </w:r>
      <w:r w:rsidR="00A57642">
        <w:rPr>
          <w:rFonts w:ascii="TimesNewRomanPSMT" w:hAnsi="TimesNewRomanPSMT" w:cs="TimesNewRomanPSMT"/>
          <w:sz w:val="24"/>
          <w:szCs w:val="24"/>
        </w:rPr>
        <w:t xml:space="preserve">et de sa robustesse </w:t>
      </w:r>
      <w:r w:rsidR="00924D45">
        <w:rPr>
          <w:rFonts w:ascii="TimesNewRomanPSMT" w:hAnsi="TimesNewRomanPSMT" w:cs="TimesNewRomanPSMT"/>
          <w:sz w:val="24"/>
          <w:szCs w:val="24"/>
        </w:rPr>
        <w:t xml:space="preserve">de sa population </w:t>
      </w:r>
      <w:r w:rsidR="00BF0826">
        <w:rPr>
          <w:rFonts w:ascii="TimesNewRomanPSMT" w:hAnsi="TimesNewRomanPSMT" w:cs="TimesNewRomanPSMT"/>
          <w:sz w:val="24"/>
          <w:szCs w:val="24"/>
        </w:rPr>
        <w:t>qui l</w:t>
      </w:r>
      <w:r w:rsidR="00A57642">
        <w:rPr>
          <w:rFonts w:ascii="TimesNewRomanPSMT" w:hAnsi="TimesNewRomanPSMT" w:cs="TimesNewRomanPSMT"/>
          <w:sz w:val="24"/>
          <w:szCs w:val="24"/>
        </w:rPr>
        <w:t>’aurait rendue</w:t>
      </w:r>
      <w:r w:rsidR="00BF0826">
        <w:rPr>
          <w:rFonts w:ascii="TimesNewRomanPSMT" w:hAnsi="TimesNewRomanPSMT" w:cs="TimesNewRomanPSMT"/>
          <w:sz w:val="24"/>
          <w:szCs w:val="24"/>
        </w:rPr>
        <w:t xml:space="preserve"> plus résistante face au virus ? Finalement, avec moins de 2000 décès sur 02 ans, la Covid est-elle plus létale que les autres maladies comme le paludisme, la diarrhée, la tuberculose, le SIDA…</w:t>
      </w:r>
    </w:p>
    <w:p w14:paraId="03AD3641" w14:textId="23B5C73D" w:rsidR="00354E01" w:rsidRPr="001F1243" w:rsidRDefault="00BF0826" w:rsidP="001F1243">
      <w:pPr>
        <w:pStyle w:val="Titre1"/>
        <w:shd w:val="clear" w:color="auto" w:fill="FFFFFF"/>
        <w:spacing w:before="324" w:line="360" w:lineRule="auto"/>
        <w:jc w:val="both"/>
        <w:rPr>
          <w:rFonts w:ascii="TimesNewRomanPSMT" w:eastAsiaTheme="minorHAnsi" w:hAnsi="TimesNewRomanPSMT" w:cs="TimesNewRomanPSMT"/>
          <w:color w:val="auto"/>
          <w:sz w:val="24"/>
          <w:szCs w:val="24"/>
        </w:rPr>
      </w:pPr>
      <w:r w:rsidRPr="004A14C0">
        <w:rPr>
          <w:rFonts w:ascii="TimesNewRomanPSMT" w:eastAsiaTheme="minorHAnsi" w:hAnsi="TimesNewRomanPSMT" w:cs="TimesNewRomanPSMT"/>
          <w:color w:val="auto"/>
          <w:sz w:val="24"/>
          <w:szCs w:val="24"/>
        </w:rPr>
        <w:lastRenderedPageBreak/>
        <w:t xml:space="preserve">La résilience </w:t>
      </w:r>
      <w:r w:rsidR="00B73039" w:rsidRPr="004A14C0">
        <w:rPr>
          <w:rFonts w:ascii="TimesNewRomanPSMT" w:eastAsiaTheme="minorHAnsi" w:hAnsi="TimesNewRomanPSMT" w:cs="TimesNewRomanPSMT"/>
          <w:color w:val="auto"/>
          <w:sz w:val="24"/>
          <w:szCs w:val="24"/>
        </w:rPr>
        <w:t xml:space="preserve">des acteurs économiques de la ville de Touba a été mise en évidence dans le cadre de cette étude, tout comme ceux des acteurs du tourisme au niveau de la station balnéaire de Touba. Ceci a démontré par l’enseignant-chercheur </w:t>
      </w:r>
      <w:r w:rsidR="004A14C0">
        <w:rPr>
          <w:rFonts w:ascii="TimesNewRomanPSMT" w:eastAsiaTheme="minorHAnsi" w:hAnsi="TimesNewRomanPSMT" w:cs="TimesNewRomanPSMT"/>
          <w:color w:val="auto"/>
          <w:sz w:val="24"/>
          <w:szCs w:val="24"/>
        </w:rPr>
        <w:t xml:space="preserve">Mamadou </w:t>
      </w:r>
      <w:proofErr w:type="spellStart"/>
      <w:r w:rsidR="004A14C0">
        <w:rPr>
          <w:rFonts w:ascii="TimesNewRomanPSMT" w:eastAsiaTheme="minorHAnsi" w:hAnsi="TimesNewRomanPSMT" w:cs="TimesNewRomanPSMT"/>
          <w:color w:val="auto"/>
          <w:sz w:val="24"/>
          <w:szCs w:val="24"/>
        </w:rPr>
        <w:t>Diombera</w:t>
      </w:r>
      <w:proofErr w:type="spellEnd"/>
      <w:r w:rsidR="00B73039" w:rsidRPr="004A14C0">
        <w:rPr>
          <w:rFonts w:ascii="TimesNewRomanPSMT" w:eastAsiaTheme="minorHAnsi" w:hAnsi="TimesNewRomanPSMT" w:cs="TimesNewRomanPSMT"/>
          <w:color w:val="auto"/>
          <w:sz w:val="24"/>
          <w:szCs w:val="24"/>
        </w:rPr>
        <w:t xml:space="preserve"> dans son article intitulé « </w:t>
      </w:r>
      <w:r w:rsidR="004A14C0" w:rsidRPr="004A14C0">
        <w:rPr>
          <w:rFonts w:ascii="TimesNewRomanPSMT" w:eastAsiaTheme="minorHAnsi" w:hAnsi="TimesNewRomanPSMT" w:cs="TimesNewRomanPSMT"/>
          <w:color w:val="auto"/>
          <w:sz w:val="24"/>
          <w:szCs w:val="24"/>
        </w:rPr>
        <w:t xml:space="preserve">Les impacts socioéconomiques de la COVID-19 sur le tourisme littoral : le cas de la station de Saly </w:t>
      </w:r>
      <w:proofErr w:type="spellStart"/>
      <w:r w:rsidR="004A14C0" w:rsidRPr="004A14C0">
        <w:rPr>
          <w:rFonts w:ascii="TimesNewRomanPSMT" w:eastAsiaTheme="minorHAnsi" w:hAnsi="TimesNewRomanPSMT" w:cs="TimesNewRomanPSMT"/>
          <w:color w:val="auto"/>
          <w:sz w:val="24"/>
          <w:szCs w:val="24"/>
        </w:rPr>
        <w:t>Portudal</w:t>
      </w:r>
      <w:proofErr w:type="spellEnd"/>
      <w:r w:rsidR="004A14C0" w:rsidRPr="004A14C0">
        <w:rPr>
          <w:rFonts w:ascii="TimesNewRomanPSMT" w:eastAsiaTheme="minorHAnsi" w:hAnsi="TimesNewRomanPSMT" w:cs="TimesNewRomanPSMT"/>
          <w:color w:val="auto"/>
          <w:sz w:val="24"/>
          <w:szCs w:val="24"/>
        </w:rPr>
        <w:t xml:space="preserve"> (Sénégal)</w:t>
      </w:r>
      <w:r w:rsidR="00A37AE2">
        <w:rPr>
          <w:rFonts w:ascii="TimesNewRomanPSMT" w:eastAsiaTheme="minorHAnsi" w:hAnsi="TimesNewRomanPSMT" w:cs="TimesNewRomanPSMT"/>
          <w:color w:val="auto"/>
          <w:sz w:val="24"/>
          <w:szCs w:val="24"/>
        </w:rPr>
        <w:t> » 2021</w:t>
      </w:r>
      <w:r w:rsidR="00B73039" w:rsidRPr="00A37AE2">
        <w:rPr>
          <w:rFonts w:ascii="TimesNewRomanPSMT" w:hAnsi="TimesNewRomanPSMT" w:cs="TimesNewRomanPSMT"/>
          <w:color w:val="auto"/>
          <w:sz w:val="24"/>
          <w:szCs w:val="24"/>
        </w:rPr>
        <w:t xml:space="preserve">. </w:t>
      </w:r>
      <w:r w:rsidR="008713BE" w:rsidRPr="00A37AE2">
        <w:rPr>
          <w:rFonts w:ascii="TimesNewRomanPSMT" w:hAnsi="TimesNewRomanPSMT" w:cs="TimesNewRomanPSMT"/>
          <w:color w:val="auto"/>
          <w:sz w:val="24"/>
          <w:szCs w:val="24"/>
        </w:rPr>
        <w:t xml:space="preserve">En effet, les acteurs économiques </w:t>
      </w:r>
      <w:r w:rsidR="00305979" w:rsidRPr="00A37AE2">
        <w:rPr>
          <w:rFonts w:ascii="TimesNewRomanPSMT" w:hAnsi="TimesNewRomanPSMT" w:cs="TimesNewRomanPSMT"/>
          <w:color w:val="auto"/>
          <w:sz w:val="24"/>
          <w:szCs w:val="24"/>
        </w:rPr>
        <w:t xml:space="preserve">ont été mis à rude épreuve par les mesures restrictives liées à la Covid. Certains sont rapidement entrés dans une précarité réelle, à l’image de cet apprenti-chauffeur qui nous a confié que trois jours après la déclaration d’état d’urgence et </w:t>
      </w:r>
      <w:r w:rsidR="00354E01" w:rsidRPr="00A37AE2">
        <w:rPr>
          <w:rFonts w:ascii="TimesNewRomanPSMT" w:hAnsi="TimesNewRomanPSMT" w:cs="TimesNewRomanPSMT"/>
          <w:color w:val="auto"/>
          <w:sz w:val="24"/>
          <w:szCs w:val="24"/>
        </w:rPr>
        <w:t>d</w:t>
      </w:r>
      <w:r w:rsidR="00305979" w:rsidRPr="00A37AE2">
        <w:rPr>
          <w:rFonts w:ascii="TimesNewRomanPSMT" w:hAnsi="TimesNewRomanPSMT" w:cs="TimesNewRomanPSMT"/>
          <w:color w:val="auto"/>
          <w:sz w:val="24"/>
          <w:szCs w:val="24"/>
        </w:rPr>
        <w:t xml:space="preserve">e couvre-feu, il s’est retrouvé sans le sou et </w:t>
      </w:r>
      <w:r w:rsidR="00354E01" w:rsidRPr="00A37AE2">
        <w:rPr>
          <w:rFonts w:ascii="TimesNewRomanPSMT" w:hAnsi="TimesNewRomanPSMT" w:cs="TimesNewRomanPSMT"/>
          <w:color w:val="auto"/>
          <w:sz w:val="24"/>
          <w:szCs w:val="24"/>
        </w:rPr>
        <w:t>sans</w:t>
      </w:r>
      <w:r w:rsidR="00305979" w:rsidRPr="00A37AE2">
        <w:rPr>
          <w:rFonts w:ascii="TimesNewRomanPSMT" w:hAnsi="TimesNewRomanPSMT" w:cs="TimesNewRomanPSMT"/>
          <w:color w:val="auto"/>
          <w:sz w:val="24"/>
          <w:szCs w:val="24"/>
        </w:rPr>
        <w:t xml:space="preserve"> la possibilité de sortir pour chercher </w:t>
      </w:r>
      <w:r w:rsidR="00354E01" w:rsidRPr="00A37AE2">
        <w:rPr>
          <w:rFonts w:ascii="TimesNewRomanPSMT" w:hAnsi="TimesNewRomanPSMT" w:cs="TimesNewRomanPSMT"/>
          <w:color w:val="auto"/>
          <w:sz w:val="24"/>
          <w:szCs w:val="24"/>
        </w:rPr>
        <w:t xml:space="preserve">à </w:t>
      </w:r>
      <w:r w:rsidR="00305979" w:rsidRPr="00A37AE2">
        <w:rPr>
          <w:rFonts w:ascii="TimesNewRomanPSMT" w:hAnsi="TimesNewRomanPSMT" w:cs="TimesNewRomanPSMT"/>
          <w:color w:val="auto"/>
          <w:sz w:val="24"/>
          <w:szCs w:val="24"/>
        </w:rPr>
        <w:t xml:space="preserve">manger. Les boutiques et restaurants étant fermés à </w:t>
      </w:r>
      <w:r w:rsidR="00354E01" w:rsidRPr="00A37AE2">
        <w:rPr>
          <w:rFonts w:ascii="TimesNewRomanPSMT" w:hAnsi="TimesNewRomanPSMT" w:cs="TimesNewRomanPSMT"/>
          <w:color w:val="auto"/>
          <w:sz w:val="24"/>
          <w:szCs w:val="24"/>
        </w:rPr>
        <w:t xml:space="preserve">partir de </w:t>
      </w:r>
      <w:r w:rsidR="00305979" w:rsidRPr="00A37AE2">
        <w:rPr>
          <w:rFonts w:ascii="TimesNewRomanPSMT" w:hAnsi="TimesNewRomanPSMT" w:cs="TimesNewRomanPSMT"/>
          <w:color w:val="auto"/>
          <w:sz w:val="24"/>
          <w:szCs w:val="24"/>
        </w:rPr>
        <w:t>20 heures.</w:t>
      </w:r>
      <w:r w:rsidR="00DE22FD" w:rsidRPr="00A37AE2">
        <w:rPr>
          <w:rFonts w:ascii="TimesNewRomanPSMT" w:hAnsi="TimesNewRomanPSMT" w:cs="TimesNewRomanPSMT"/>
          <w:color w:val="auto"/>
          <w:sz w:val="24"/>
          <w:szCs w:val="24"/>
        </w:rPr>
        <w:t xml:space="preserve"> C’est pourquoi, il était contre les mesures prises par l’Etat et n’hésitai</w:t>
      </w:r>
      <w:r w:rsidR="00A37AE2">
        <w:rPr>
          <w:rFonts w:ascii="TimesNewRomanPSMT" w:hAnsi="TimesNewRomanPSMT" w:cs="TimesNewRomanPSMT"/>
          <w:color w:val="auto"/>
          <w:sz w:val="24"/>
          <w:szCs w:val="24"/>
        </w:rPr>
        <w:t>t</w:t>
      </w:r>
      <w:r w:rsidR="00DE22FD" w:rsidRPr="00A37AE2">
        <w:rPr>
          <w:rFonts w:ascii="TimesNewRomanPSMT" w:hAnsi="TimesNewRomanPSMT" w:cs="TimesNewRomanPSMT"/>
          <w:color w:val="auto"/>
          <w:sz w:val="24"/>
          <w:szCs w:val="24"/>
        </w:rPr>
        <w:t xml:space="preserve"> pas à sortir pour manifester. Cependant, il a adhéré aux mesures d’allégement</w:t>
      </w:r>
      <w:r w:rsidR="00E559C7" w:rsidRPr="00A37AE2">
        <w:rPr>
          <w:rFonts w:ascii="TimesNewRomanPSMT" w:hAnsi="TimesNewRomanPSMT" w:cs="TimesNewRomanPSMT"/>
          <w:color w:val="auto"/>
          <w:sz w:val="24"/>
          <w:szCs w:val="24"/>
        </w:rPr>
        <w:t>, nous a-t-il dit, car le Gouvernement a compris leurs préoccupations et les a prises en compte. A partir de ce moment, il a pu retourner au travail et a adopté les gestes barrières préconisé</w:t>
      </w:r>
      <w:r w:rsidR="001F1243">
        <w:rPr>
          <w:rFonts w:ascii="TimesNewRomanPSMT" w:hAnsi="TimesNewRomanPSMT" w:cs="TimesNewRomanPSMT"/>
          <w:color w:val="auto"/>
          <w:sz w:val="24"/>
          <w:szCs w:val="24"/>
        </w:rPr>
        <w:t>s par les autorités sanitaires.</w:t>
      </w:r>
    </w:p>
    <w:p w14:paraId="0A60E6A4" w14:textId="77777777" w:rsidR="00A37AE2" w:rsidRDefault="008810DC" w:rsidP="001F1243">
      <w:pPr>
        <w:tabs>
          <w:tab w:val="left" w:pos="2026"/>
        </w:tabs>
        <w:spacing w:before="120" w:after="120" w:line="360" w:lineRule="auto"/>
        <w:jc w:val="both"/>
        <w:rPr>
          <w:rFonts w:ascii="Liberation Serif" w:hAnsi="Liberation Serif" w:cs="Times New Roman"/>
          <w:b/>
          <w:caps/>
          <w:sz w:val="24"/>
          <w:szCs w:val="24"/>
        </w:rPr>
      </w:pPr>
      <w:r>
        <w:rPr>
          <w:rFonts w:ascii="Liberation Serif" w:hAnsi="Liberation Serif" w:cs="Times New Roman"/>
          <w:b/>
          <w:caps/>
          <w:sz w:val="24"/>
          <w:szCs w:val="24"/>
        </w:rPr>
        <w:t>conclusion</w:t>
      </w:r>
    </w:p>
    <w:p w14:paraId="5F308879" w14:textId="56F73F79" w:rsidR="00A37AE2" w:rsidRPr="00D35757" w:rsidRDefault="00A37AE2" w:rsidP="00A37AE2">
      <w:pPr>
        <w:tabs>
          <w:tab w:val="left" w:pos="2026"/>
        </w:tabs>
        <w:spacing w:after="120" w:line="360" w:lineRule="auto"/>
        <w:jc w:val="both"/>
        <w:rPr>
          <w:rFonts w:ascii="TimesNewRomanPSMT" w:eastAsiaTheme="majorEastAsia" w:hAnsi="TimesNewRomanPSMT" w:cs="TimesNewRomanPSMT"/>
          <w:sz w:val="24"/>
          <w:szCs w:val="24"/>
        </w:rPr>
      </w:pPr>
      <w:r w:rsidRPr="00D35757">
        <w:rPr>
          <w:rFonts w:ascii="TimesNewRomanPSMT" w:eastAsiaTheme="majorEastAsia" w:hAnsi="TimesNewRomanPSMT" w:cs="TimesNewRomanPSMT"/>
          <w:sz w:val="24"/>
          <w:szCs w:val="24"/>
        </w:rPr>
        <w:t xml:space="preserve">Cette étude a mis en évidence l’importance de la riposte communautaire </w:t>
      </w:r>
      <w:r w:rsidR="000E6395" w:rsidRPr="00D35757">
        <w:rPr>
          <w:rFonts w:ascii="TimesNewRomanPSMT" w:eastAsiaTheme="majorEastAsia" w:hAnsi="TimesNewRomanPSMT" w:cs="TimesNewRomanPSMT"/>
          <w:sz w:val="24"/>
          <w:szCs w:val="24"/>
        </w:rPr>
        <w:t xml:space="preserve">qui a permis de contenir et d’endiguer la maladie, malgré un début difficile </w:t>
      </w:r>
      <w:r w:rsidR="00E95416" w:rsidRPr="00D35757">
        <w:rPr>
          <w:rFonts w:ascii="TimesNewRomanPSMT" w:eastAsiaTheme="majorEastAsia" w:hAnsi="TimesNewRomanPSMT" w:cs="TimesNewRomanPSMT"/>
          <w:sz w:val="24"/>
          <w:szCs w:val="24"/>
        </w:rPr>
        <w:t>émaillé</w:t>
      </w:r>
      <w:r w:rsidR="000E6395" w:rsidRPr="00D35757">
        <w:rPr>
          <w:rFonts w:ascii="TimesNewRomanPSMT" w:eastAsiaTheme="majorEastAsia" w:hAnsi="TimesNewRomanPSMT" w:cs="TimesNewRomanPSMT"/>
          <w:sz w:val="24"/>
          <w:szCs w:val="24"/>
        </w:rPr>
        <w:t xml:space="preserve"> d’une résistance réelle. Cependant, l’appel du Khalife Général a été entendu et suivi plus que les nombreuses alertes et bulletins émanant du </w:t>
      </w:r>
      <w:r w:rsidR="00D35757" w:rsidRPr="00D35757">
        <w:rPr>
          <w:rFonts w:ascii="TimesNewRomanPSMT" w:eastAsiaTheme="majorEastAsia" w:hAnsi="TimesNewRomanPSMT" w:cs="TimesNewRomanPSMT"/>
          <w:sz w:val="24"/>
          <w:szCs w:val="24"/>
        </w:rPr>
        <w:t>ministère</w:t>
      </w:r>
      <w:r w:rsidR="000E6395" w:rsidRPr="00D35757">
        <w:rPr>
          <w:rFonts w:ascii="TimesNewRomanPSMT" w:eastAsiaTheme="majorEastAsia" w:hAnsi="TimesNewRomanPSMT" w:cs="TimesNewRomanPSMT"/>
          <w:sz w:val="24"/>
          <w:szCs w:val="24"/>
        </w:rPr>
        <w:t xml:space="preserve"> de la Santé. Les </w:t>
      </w:r>
      <w:r w:rsidRPr="00D35757">
        <w:rPr>
          <w:rFonts w:ascii="TimesNewRomanPSMT" w:eastAsiaTheme="majorEastAsia" w:hAnsi="TimesNewRomanPSMT" w:cs="TimesNewRomanPSMT"/>
          <w:sz w:val="24"/>
          <w:szCs w:val="24"/>
        </w:rPr>
        <w:t xml:space="preserve">résultats </w:t>
      </w:r>
      <w:r w:rsidR="00E95416" w:rsidRPr="00D35757">
        <w:rPr>
          <w:rFonts w:ascii="TimesNewRomanPSMT" w:eastAsiaTheme="majorEastAsia" w:hAnsi="TimesNewRomanPSMT" w:cs="TimesNewRomanPSMT"/>
          <w:sz w:val="24"/>
          <w:szCs w:val="24"/>
        </w:rPr>
        <w:t xml:space="preserve">confirment la nécessité d’impliquer les acteurs communautaires, notamment les chefs religieux, les </w:t>
      </w:r>
      <w:proofErr w:type="spellStart"/>
      <w:r w:rsidR="00E95416" w:rsidRPr="00D35757">
        <w:rPr>
          <w:rFonts w:ascii="TimesNewRomanPSMT" w:eastAsiaTheme="majorEastAsia" w:hAnsi="TimesNewRomanPSMT" w:cs="TimesNewRomanPSMT"/>
          <w:sz w:val="24"/>
          <w:szCs w:val="24"/>
        </w:rPr>
        <w:t>badienou</w:t>
      </w:r>
      <w:proofErr w:type="spellEnd"/>
      <w:r w:rsidR="00E95416" w:rsidRPr="00D35757">
        <w:rPr>
          <w:rFonts w:ascii="TimesNewRomanPSMT" w:eastAsiaTheme="majorEastAsia" w:hAnsi="TimesNewRomanPSMT" w:cs="TimesNewRomanPSMT"/>
          <w:sz w:val="24"/>
          <w:szCs w:val="24"/>
        </w:rPr>
        <w:t xml:space="preserve"> </w:t>
      </w:r>
      <w:proofErr w:type="spellStart"/>
      <w:r w:rsidR="00E95416" w:rsidRPr="00D35757">
        <w:rPr>
          <w:rFonts w:ascii="TimesNewRomanPSMT" w:eastAsiaTheme="majorEastAsia" w:hAnsi="TimesNewRomanPSMT" w:cs="TimesNewRomanPSMT"/>
          <w:sz w:val="24"/>
          <w:szCs w:val="24"/>
        </w:rPr>
        <w:t>gox</w:t>
      </w:r>
      <w:proofErr w:type="spellEnd"/>
      <w:r w:rsidR="00E95416" w:rsidRPr="00D35757">
        <w:rPr>
          <w:rFonts w:ascii="TimesNewRomanPSMT" w:eastAsiaTheme="majorEastAsia" w:hAnsi="TimesNewRomanPSMT" w:cs="TimesNewRomanPSMT"/>
          <w:sz w:val="24"/>
          <w:szCs w:val="24"/>
        </w:rPr>
        <w:t xml:space="preserve">, les leaders de quartiers, les associations corporatives dans la gestion des crises sanitaires, notamment </w:t>
      </w:r>
      <w:r w:rsidR="00D35757" w:rsidRPr="00D35757">
        <w:rPr>
          <w:rFonts w:ascii="TimesNewRomanPSMT" w:eastAsiaTheme="majorEastAsia" w:hAnsi="TimesNewRomanPSMT" w:cs="TimesNewRomanPSMT"/>
          <w:sz w:val="24"/>
          <w:szCs w:val="24"/>
        </w:rPr>
        <w:t xml:space="preserve">celles liées aux maladies climato-sensibles </w:t>
      </w:r>
      <w:r w:rsidR="00E95416" w:rsidRPr="00D35757">
        <w:rPr>
          <w:rFonts w:ascii="TimesNewRomanPSMT" w:eastAsiaTheme="majorEastAsia" w:hAnsi="TimesNewRomanPSMT" w:cs="TimesNewRomanPSMT"/>
          <w:sz w:val="24"/>
          <w:szCs w:val="24"/>
        </w:rPr>
        <w:t>(GIEC, 2021).</w:t>
      </w:r>
      <w:r w:rsidRPr="00D35757">
        <w:rPr>
          <w:rFonts w:ascii="TimesNewRomanPSMT" w:eastAsiaTheme="majorEastAsia" w:hAnsi="TimesNewRomanPSMT" w:cs="TimesNewRomanPSMT"/>
          <w:sz w:val="24"/>
          <w:szCs w:val="24"/>
        </w:rPr>
        <w:t xml:space="preserve"> </w:t>
      </w:r>
    </w:p>
    <w:p w14:paraId="2775AB20" w14:textId="77777777" w:rsidR="00A37AE2" w:rsidRDefault="00A37AE2" w:rsidP="004F4F62">
      <w:pPr>
        <w:tabs>
          <w:tab w:val="left" w:pos="2026"/>
        </w:tabs>
        <w:spacing w:after="120" w:line="360" w:lineRule="auto"/>
        <w:jc w:val="both"/>
        <w:rPr>
          <w:rFonts w:ascii="TimesNewRomanPSMT" w:hAnsi="TimesNewRomanPSMT" w:cs="TimesNewRomanPSMT"/>
          <w:sz w:val="24"/>
          <w:szCs w:val="24"/>
        </w:rPr>
      </w:pPr>
    </w:p>
    <w:p w14:paraId="60EA1317" w14:textId="77777777" w:rsidR="00D35757" w:rsidRDefault="00D35757">
      <w:pPr>
        <w:spacing w:after="0" w:line="240" w:lineRule="auto"/>
        <w:rPr>
          <w:rFonts w:ascii="Liberation Serif" w:hAnsi="Liberation Serif" w:cs="Times New Roman"/>
          <w:b/>
          <w:caps/>
          <w:sz w:val="24"/>
          <w:szCs w:val="24"/>
        </w:rPr>
      </w:pPr>
      <w:r>
        <w:rPr>
          <w:rFonts w:ascii="Liberation Serif" w:hAnsi="Liberation Serif" w:cs="Times New Roman"/>
          <w:b/>
          <w:caps/>
          <w:sz w:val="24"/>
          <w:szCs w:val="24"/>
        </w:rPr>
        <w:br w:type="page"/>
      </w:r>
    </w:p>
    <w:p w14:paraId="7FB9A01D" w14:textId="14F39D66" w:rsidR="007B557B" w:rsidRPr="008810DC" w:rsidRDefault="007D2DDF" w:rsidP="004F4F62">
      <w:pPr>
        <w:tabs>
          <w:tab w:val="left" w:pos="2026"/>
        </w:tabs>
        <w:spacing w:after="120" w:line="360" w:lineRule="auto"/>
        <w:jc w:val="both"/>
        <w:rPr>
          <w:caps/>
        </w:rPr>
      </w:pPr>
      <w:r w:rsidRPr="008810DC">
        <w:rPr>
          <w:rFonts w:ascii="Liberation Serif" w:hAnsi="Liberation Serif" w:cs="Times New Roman"/>
          <w:b/>
          <w:caps/>
          <w:sz w:val="24"/>
          <w:szCs w:val="24"/>
        </w:rPr>
        <w:lastRenderedPageBreak/>
        <w:t xml:space="preserve">Bibliographie </w:t>
      </w:r>
    </w:p>
    <w:p w14:paraId="6F9BBB74" w14:textId="08797A7E" w:rsidR="008810DC" w:rsidRPr="008810DC" w:rsidRDefault="00000000" w:rsidP="008810DC">
      <w:pPr>
        <w:pStyle w:val="titre-article"/>
        <w:shd w:val="clear" w:color="auto" w:fill="FFFFFF"/>
        <w:spacing w:line="390" w:lineRule="atLeast"/>
        <w:rPr>
          <w:rFonts w:cs="Arial"/>
          <w:color w:val="000000"/>
          <w:lang w:val="fr-FR" w:eastAsia="fr-FR"/>
        </w:rPr>
      </w:pPr>
      <w:hyperlink r:id="rId18" w:history="1">
        <w:r w:rsidR="00F563BA" w:rsidRPr="008810DC">
          <w:rPr>
            <w:rFonts w:cs="Arial"/>
            <w:color w:val="000000"/>
            <w:lang w:val="fr-FR" w:eastAsia="fr-FR"/>
          </w:rPr>
          <w:t xml:space="preserve">ALBERT </w:t>
        </w:r>
        <w:r w:rsidR="008810DC" w:rsidRPr="008810DC">
          <w:rPr>
            <w:rFonts w:cs="Arial"/>
            <w:color w:val="000000"/>
            <w:lang w:val="fr-FR" w:eastAsia="fr-FR"/>
          </w:rPr>
          <w:t>J. M</w:t>
        </w:r>
        <w:r w:rsidR="00344080">
          <w:rPr>
            <w:rFonts w:cs="Arial"/>
            <w:color w:val="000000"/>
            <w:lang w:val="fr-FR" w:eastAsia="fr-FR"/>
          </w:rPr>
          <w:t>.</w:t>
        </w:r>
      </w:hyperlink>
      <w:r w:rsidR="008810DC" w:rsidRPr="008810DC">
        <w:rPr>
          <w:rFonts w:cs="Arial"/>
          <w:color w:val="000000"/>
          <w:lang w:val="fr-FR" w:eastAsia="fr-FR"/>
        </w:rPr>
        <w:t>, </w:t>
      </w:r>
      <w:hyperlink r:id="rId19" w:history="1">
        <w:r w:rsidR="006D0DC8" w:rsidRPr="008810DC">
          <w:rPr>
            <w:rFonts w:cs="Arial"/>
            <w:color w:val="000000"/>
            <w:lang w:val="fr-FR" w:eastAsia="fr-FR"/>
          </w:rPr>
          <w:t xml:space="preserve">DEIRDRE </w:t>
        </w:r>
        <w:r w:rsidR="008810DC" w:rsidRPr="008810DC">
          <w:rPr>
            <w:rFonts w:cs="Arial"/>
            <w:color w:val="000000"/>
            <w:lang w:val="fr-FR" w:eastAsia="fr-FR"/>
          </w:rPr>
          <w:t>C</w:t>
        </w:r>
        <w:r w:rsidR="00344080">
          <w:rPr>
            <w:rFonts w:cs="Arial"/>
            <w:color w:val="000000"/>
            <w:lang w:val="fr-FR" w:eastAsia="fr-FR"/>
          </w:rPr>
          <w:t>.</w:t>
        </w:r>
      </w:hyperlink>
      <w:r w:rsidR="008810DC" w:rsidRPr="008810DC">
        <w:rPr>
          <w:rFonts w:cs="Arial"/>
          <w:color w:val="000000"/>
          <w:lang w:val="fr-FR" w:eastAsia="fr-FR"/>
        </w:rPr>
        <w:t>, </w:t>
      </w:r>
      <w:hyperlink r:id="rId20" w:history="1">
        <w:r w:rsidR="006D0DC8" w:rsidRPr="008810DC">
          <w:rPr>
            <w:rFonts w:cs="Arial"/>
            <w:color w:val="000000"/>
            <w:lang w:val="fr-FR" w:eastAsia="fr-FR"/>
          </w:rPr>
          <w:t xml:space="preserve">MAARTEN </w:t>
        </w:r>
        <w:r w:rsidR="008810DC" w:rsidRPr="008810DC">
          <w:rPr>
            <w:rFonts w:cs="Arial"/>
            <w:color w:val="000000"/>
            <w:lang w:val="fr-FR" w:eastAsia="fr-FR"/>
          </w:rPr>
          <w:t>H</w:t>
        </w:r>
        <w:r w:rsidR="00344080">
          <w:rPr>
            <w:rFonts w:cs="Arial"/>
            <w:color w:val="000000"/>
            <w:lang w:val="fr-FR" w:eastAsia="fr-FR"/>
          </w:rPr>
          <w:t>.</w:t>
        </w:r>
      </w:hyperlink>
      <w:r w:rsidR="008810DC">
        <w:rPr>
          <w:rFonts w:cs="Arial"/>
          <w:color w:val="000000"/>
          <w:lang w:val="fr-FR" w:eastAsia="fr-FR"/>
        </w:rPr>
        <w:t xml:space="preserve">, </w:t>
      </w:r>
      <w:r w:rsidR="00344080">
        <w:rPr>
          <w:rFonts w:cs="Arial"/>
          <w:color w:val="000000"/>
          <w:lang w:val="fr-FR" w:eastAsia="fr-FR"/>
        </w:rPr>
        <w:t>(</w:t>
      </w:r>
      <w:r w:rsidR="008810DC" w:rsidRPr="008810DC">
        <w:rPr>
          <w:rFonts w:cs="Arial"/>
          <w:color w:val="000000"/>
          <w:lang w:val="fr-FR" w:eastAsia="fr-FR"/>
        </w:rPr>
        <w:t>2012</w:t>
      </w:r>
      <w:r w:rsidR="00344080">
        <w:rPr>
          <w:rFonts w:cs="Arial"/>
          <w:color w:val="000000"/>
          <w:lang w:val="fr-FR" w:eastAsia="fr-FR"/>
        </w:rPr>
        <w:t>)</w:t>
      </w:r>
      <w:r w:rsidR="008810DC">
        <w:rPr>
          <w:rFonts w:cs="Arial"/>
          <w:color w:val="000000"/>
          <w:lang w:val="fr-FR" w:eastAsia="fr-FR"/>
        </w:rPr>
        <w:t xml:space="preserve">. </w:t>
      </w:r>
      <w:r w:rsidR="00344080">
        <w:rPr>
          <w:rFonts w:cs="Arial"/>
          <w:color w:val="000000"/>
          <w:lang w:val="fr-FR" w:eastAsia="fr-FR"/>
        </w:rPr>
        <w:t>"</w:t>
      </w:r>
      <w:r w:rsidR="008810DC" w:rsidRPr="008810DC">
        <w:rPr>
          <w:rFonts w:cs="Arial"/>
          <w:color w:val="000000"/>
          <w:lang w:val="fr-FR" w:eastAsia="fr-FR"/>
        </w:rPr>
        <w:t>La gouvernance ouverte : relier visibilité et moyens d'expression</w:t>
      </w:r>
      <w:r w:rsidR="00344080">
        <w:rPr>
          <w:rFonts w:cs="Arial"/>
          <w:color w:val="000000"/>
          <w:lang w:val="fr-FR" w:eastAsia="fr-FR"/>
        </w:rPr>
        <w:t>"</w:t>
      </w:r>
      <w:r w:rsidR="008810DC">
        <w:rPr>
          <w:rFonts w:cs="Arial"/>
          <w:color w:val="000000"/>
          <w:lang w:val="fr-FR" w:eastAsia="fr-FR"/>
        </w:rPr>
        <w:t xml:space="preserve">, </w:t>
      </w:r>
      <w:r w:rsidR="00344080">
        <w:rPr>
          <w:rFonts w:cs="Arial"/>
          <w:color w:val="000000"/>
          <w:lang w:val="fr-FR" w:eastAsia="fr-FR"/>
        </w:rPr>
        <w:t>In</w:t>
      </w:r>
      <w:r w:rsidR="008810DC" w:rsidRPr="008810DC">
        <w:rPr>
          <w:rFonts w:cs="Arial"/>
          <w:color w:val="000000"/>
          <w:lang w:val="fr-FR" w:eastAsia="fr-FR"/>
        </w:rPr>
        <w:t> </w:t>
      </w:r>
      <w:hyperlink r:id="rId21" w:history="1">
        <w:r w:rsidR="008810DC" w:rsidRPr="008810DC">
          <w:rPr>
            <w:rFonts w:cs="Arial"/>
            <w:color w:val="000000"/>
            <w:lang w:val="fr-FR" w:eastAsia="fr-FR"/>
          </w:rPr>
          <w:t>Revue Internationale des Sciences Administratives</w:t>
        </w:r>
      </w:hyperlink>
      <w:r w:rsidR="008810DC" w:rsidRPr="008810DC">
        <w:rPr>
          <w:rFonts w:cs="Arial"/>
          <w:color w:val="000000"/>
          <w:lang w:val="fr-FR" w:eastAsia="fr-FR"/>
        </w:rPr>
        <w:t> </w:t>
      </w:r>
      <w:hyperlink r:id="rId22" w:history="1">
        <w:r w:rsidR="008810DC" w:rsidRPr="008810DC">
          <w:rPr>
            <w:rFonts w:cs="Arial"/>
            <w:color w:val="000000"/>
            <w:lang w:val="fr-FR" w:eastAsia="fr-FR"/>
          </w:rPr>
          <w:t>/1 (Vol. 78)</w:t>
        </w:r>
      </w:hyperlink>
      <w:r w:rsidR="00344080">
        <w:rPr>
          <w:rFonts w:cs="Arial"/>
          <w:color w:val="000000"/>
          <w:lang w:val="fr-FR" w:eastAsia="fr-FR"/>
        </w:rPr>
        <w:t>, p. 13-</w:t>
      </w:r>
      <w:r w:rsidR="008810DC" w:rsidRPr="008810DC">
        <w:rPr>
          <w:rFonts w:cs="Arial"/>
          <w:color w:val="000000"/>
          <w:lang w:val="fr-FR" w:eastAsia="fr-FR"/>
        </w:rPr>
        <w:t>32</w:t>
      </w:r>
    </w:p>
    <w:p w14:paraId="43D83F17" w14:textId="1D5D92CE" w:rsidR="008810DC" w:rsidRPr="0098029F" w:rsidRDefault="00F563BA" w:rsidP="008810DC">
      <w:pPr>
        <w:spacing w:after="0" w:line="360" w:lineRule="auto"/>
        <w:ind w:left="288" w:hanging="288"/>
        <w:jc w:val="both"/>
      </w:pPr>
      <w:r w:rsidRPr="0098029F">
        <w:rPr>
          <w:rFonts w:ascii="Times New Roman" w:eastAsia="Times New Roman" w:hAnsi="Times New Roman"/>
          <w:bCs/>
          <w:sz w:val="24"/>
          <w:szCs w:val="24"/>
          <w:lang w:eastAsia="fr-FR"/>
        </w:rPr>
        <w:t>ANONYME</w:t>
      </w:r>
      <w:r w:rsidR="007D2DDF" w:rsidRPr="0098029F">
        <w:rPr>
          <w:rFonts w:ascii="Times New Roman" w:eastAsia="Times New Roman" w:hAnsi="Times New Roman"/>
          <w:bCs/>
          <w:sz w:val="24"/>
          <w:szCs w:val="24"/>
          <w:lang w:eastAsia="fr-FR"/>
        </w:rPr>
        <w:t xml:space="preserve">, </w:t>
      </w:r>
      <w:r w:rsidR="00344080" w:rsidRPr="0098029F">
        <w:rPr>
          <w:rFonts w:ascii="Times New Roman" w:eastAsia="Times New Roman" w:hAnsi="Times New Roman"/>
          <w:bCs/>
          <w:sz w:val="24"/>
          <w:szCs w:val="24"/>
          <w:lang w:eastAsia="fr-FR"/>
        </w:rPr>
        <w:t>(</w:t>
      </w:r>
      <w:r w:rsidR="007D2DDF" w:rsidRPr="0098029F">
        <w:rPr>
          <w:rFonts w:ascii="Times New Roman" w:eastAsia="Times New Roman" w:hAnsi="Times New Roman"/>
          <w:bCs/>
          <w:sz w:val="24"/>
          <w:szCs w:val="24"/>
          <w:lang w:eastAsia="fr-FR"/>
        </w:rPr>
        <w:t>2020</w:t>
      </w:r>
      <w:r w:rsidR="00344080" w:rsidRPr="0098029F">
        <w:rPr>
          <w:rFonts w:ascii="Times New Roman" w:eastAsia="Times New Roman" w:hAnsi="Times New Roman"/>
          <w:bCs/>
          <w:sz w:val="24"/>
          <w:szCs w:val="24"/>
          <w:lang w:eastAsia="fr-FR"/>
        </w:rPr>
        <w:t xml:space="preserve">). </w:t>
      </w:r>
      <w:r w:rsidR="00344080" w:rsidRPr="0098029F">
        <w:rPr>
          <w:rFonts w:ascii="Times New Roman" w:eastAsia="Times New Roman" w:hAnsi="Times New Roman"/>
          <w:bCs/>
          <w:i/>
          <w:sz w:val="24"/>
          <w:szCs w:val="24"/>
          <w:lang w:eastAsia="fr-FR"/>
        </w:rPr>
        <w:t>L</w:t>
      </w:r>
      <w:r w:rsidR="007D2DDF" w:rsidRPr="0098029F">
        <w:rPr>
          <w:rFonts w:ascii="Times New Roman" w:eastAsia="Times New Roman" w:hAnsi="Times New Roman"/>
          <w:bCs/>
          <w:i/>
          <w:sz w:val="24"/>
          <w:szCs w:val="24"/>
          <w:lang w:eastAsia="fr-FR"/>
        </w:rPr>
        <w:t>e covid</w:t>
      </w:r>
      <w:r w:rsidR="00344080" w:rsidRPr="0098029F">
        <w:rPr>
          <w:rFonts w:ascii="Times New Roman" w:eastAsia="Times New Roman" w:hAnsi="Times New Roman"/>
          <w:bCs/>
          <w:i/>
          <w:sz w:val="24"/>
          <w:szCs w:val="24"/>
          <w:lang w:eastAsia="fr-FR"/>
        </w:rPr>
        <w:t xml:space="preserve"> </w:t>
      </w:r>
      <w:r w:rsidR="007D2DDF" w:rsidRPr="0098029F">
        <w:rPr>
          <w:rFonts w:ascii="Times New Roman" w:eastAsia="Times New Roman" w:hAnsi="Times New Roman"/>
          <w:bCs/>
          <w:i/>
          <w:sz w:val="24"/>
          <w:szCs w:val="24"/>
          <w:lang w:eastAsia="fr-FR"/>
        </w:rPr>
        <w:t>2019, Faire face à tous ces bouleversements</w:t>
      </w:r>
      <w:r w:rsidR="007D2DDF" w:rsidRPr="0098029F">
        <w:rPr>
          <w:rFonts w:ascii="Times New Roman" w:eastAsia="Times New Roman" w:hAnsi="Times New Roman"/>
          <w:bCs/>
          <w:sz w:val="24"/>
          <w:szCs w:val="24"/>
          <w:lang w:eastAsia="fr-FR"/>
        </w:rPr>
        <w:t xml:space="preserve">. </w:t>
      </w:r>
    </w:p>
    <w:p w14:paraId="3972C4D1" w14:textId="41449E1D" w:rsidR="007B557B" w:rsidRDefault="00F563BA" w:rsidP="008810DC">
      <w:pPr>
        <w:spacing w:after="0" w:line="360" w:lineRule="auto"/>
        <w:jc w:val="both"/>
      </w:pPr>
      <w:r w:rsidRPr="0098029F">
        <w:rPr>
          <w:rFonts w:ascii="Times New Roman" w:eastAsia="Times New Roman" w:hAnsi="Times New Roman"/>
          <w:bCs/>
          <w:sz w:val="24"/>
          <w:szCs w:val="24"/>
          <w:lang w:eastAsia="fr-FR"/>
        </w:rPr>
        <w:t>ANONYME</w:t>
      </w:r>
      <w:r w:rsidR="00344080" w:rsidRPr="0098029F">
        <w:rPr>
          <w:rFonts w:ascii="Times New Roman" w:eastAsia="Times New Roman" w:hAnsi="Times New Roman"/>
          <w:bCs/>
          <w:sz w:val="24"/>
          <w:szCs w:val="24"/>
          <w:lang w:eastAsia="fr-FR"/>
        </w:rPr>
        <w:t xml:space="preserve">, (2020). </w:t>
      </w:r>
      <w:r w:rsidR="007D2DDF" w:rsidRPr="0098029F">
        <w:rPr>
          <w:rFonts w:ascii="Times New Roman" w:eastAsia="Times New Roman" w:hAnsi="Times New Roman"/>
          <w:bCs/>
          <w:i/>
          <w:sz w:val="24"/>
          <w:szCs w:val="24"/>
          <w:lang w:eastAsia="fr-FR"/>
        </w:rPr>
        <w:t xml:space="preserve">Riposte à l’épidémie du nouveau coronavirus COVID-19, Sénégal, </w:t>
      </w:r>
      <w:r w:rsidR="007D2DDF" w:rsidRPr="00344080">
        <w:rPr>
          <w:rFonts w:ascii="Times New Roman" w:eastAsia="Times New Roman" w:hAnsi="Times New Roman"/>
          <w:bCs/>
          <w:i/>
          <w:color w:val="000000"/>
          <w:sz w:val="24"/>
          <w:szCs w:val="24"/>
          <w:lang w:eastAsia="fr-FR"/>
        </w:rPr>
        <w:t>Rapport</w:t>
      </w:r>
      <w:r w:rsidR="008810DC" w:rsidRPr="00344080">
        <w:rPr>
          <w:rFonts w:ascii="Times New Roman" w:eastAsia="Times New Roman" w:hAnsi="Times New Roman"/>
          <w:bCs/>
          <w:i/>
          <w:color w:val="000000"/>
          <w:sz w:val="24"/>
          <w:szCs w:val="24"/>
          <w:lang w:eastAsia="fr-FR"/>
        </w:rPr>
        <w:t xml:space="preserve"> </w:t>
      </w:r>
      <w:r w:rsidR="007D2DDF" w:rsidRPr="00344080">
        <w:rPr>
          <w:rFonts w:ascii="Times New Roman" w:eastAsia="Times New Roman" w:hAnsi="Times New Roman"/>
          <w:bCs/>
          <w:i/>
          <w:color w:val="000000"/>
          <w:sz w:val="24"/>
          <w:szCs w:val="24"/>
          <w:lang w:eastAsia="fr-FR"/>
        </w:rPr>
        <w:t>de situation nº4 du 16 mars 2020</w:t>
      </w:r>
      <w:r w:rsidR="004F4F62">
        <w:rPr>
          <w:rFonts w:ascii="Times New Roman" w:eastAsia="Times New Roman" w:hAnsi="Times New Roman"/>
          <w:bCs/>
          <w:color w:val="000000"/>
          <w:sz w:val="24"/>
          <w:szCs w:val="24"/>
          <w:lang w:eastAsia="fr-FR"/>
        </w:rPr>
        <w:t>.</w:t>
      </w:r>
      <w:r w:rsidR="00344080">
        <w:rPr>
          <w:rFonts w:ascii="Times New Roman" w:eastAsia="Times New Roman" w:hAnsi="Times New Roman"/>
          <w:bCs/>
          <w:color w:val="000000"/>
          <w:sz w:val="24"/>
          <w:szCs w:val="24"/>
          <w:lang w:eastAsia="fr-FR"/>
        </w:rPr>
        <w:t xml:space="preserve"> Ministère de la santé, </w:t>
      </w:r>
    </w:p>
    <w:p w14:paraId="02F55401" w14:textId="4217DFAD" w:rsidR="007B557B" w:rsidRPr="0035415C" w:rsidRDefault="00F563BA">
      <w:pPr>
        <w:spacing w:after="0" w:line="360" w:lineRule="auto"/>
        <w:ind w:left="288" w:hanging="288"/>
        <w:jc w:val="both"/>
        <w:rPr>
          <w:lang w:val="en-US"/>
        </w:rPr>
      </w:pPr>
      <w:r w:rsidRPr="0035415C">
        <w:rPr>
          <w:rFonts w:ascii="Times New Roman" w:eastAsia="Times New Roman" w:hAnsi="Times New Roman"/>
          <w:bCs/>
          <w:sz w:val="24"/>
          <w:szCs w:val="24"/>
          <w:lang w:val="en-US" w:eastAsia="fr-FR"/>
        </w:rPr>
        <w:t>BENNET</w:t>
      </w:r>
      <w:r w:rsidR="007D2DDF" w:rsidRPr="0035415C">
        <w:rPr>
          <w:rFonts w:ascii="Times New Roman" w:eastAsia="Times New Roman" w:hAnsi="Times New Roman"/>
          <w:bCs/>
          <w:sz w:val="24"/>
          <w:szCs w:val="24"/>
          <w:lang w:val="en-US" w:eastAsia="fr-FR"/>
        </w:rPr>
        <w:t xml:space="preserve">, A. &amp; </w:t>
      </w:r>
      <w:r w:rsidRPr="0035415C">
        <w:rPr>
          <w:rFonts w:ascii="Times New Roman" w:eastAsia="Times New Roman" w:hAnsi="Times New Roman"/>
          <w:bCs/>
          <w:sz w:val="24"/>
          <w:szCs w:val="24"/>
          <w:lang w:val="en-US" w:eastAsia="fr-FR"/>
        </w:rPr>
        <w:t>BENNET</w:t>
      </w:r>
      <w:r w:rsidR="007D2DDF" w:rsidRPr="0035415C">
        <w:rPr>
          <w:rFonts w:ascii="Times New Roman" w:eastAsia="Times New Roman" w:hAnsi="Times New Roman"/>
          <w:bCs/>
          <w:sz w:val="24"/>
          <w:szCs w:val="24"/>
          <w:lang w:val="en-US" w:eastAsia="fr-FR"/>
        </w:rPr>
        <w:t xml:space="preserve">, D. (2007). </w:t>
      </w:r>
      <w:r w:rsidR="007D2DDF" w:rsidRPr="0035415C">
        <w:rPr>
          <w:rFonts w:ascii="Times New Roman" w:eastAsia="Times New Roman" w:hAnsi="Times New Roman"/>
          <w:bCs/>
          <w:i/>
          <w:sz w:val="24"/>
          <w:szCs w:val="24"/>
          <w:lang w:val="en-US" w:eastAsia="fr-FR"/>
        </w:rPr>
        <w:t>Knowledge mobilization in the social sciences and humanities: Moving from research to action. Frost, WV</w:t>
      </w:r>
      <w:r w:rsidR="007D2DDF" w:rsidRPr="0035415C">
        <w:rPr>
          <w:rFonts w:ascii="Times New Roman" w:eastAsia="Times New Roman" w:hAnsi="Times New Roman"/>
          <w:bCs/>
          <w:sz w:val="24"/>
          <w:szCs w:val="24"/>
          <w:lang w:val="en-US" w:eastAsia="fr-FR"/>
        </w:rPr>
        <w:t>: MQI Press</w:t>
      </w:r>
      <w:r w:rsidR="0035415C" w:rsidRPr="0035415C">
        <w:rPr>
          <w:rFonts w:ascii="Times New Roman" w:eastAsia="Times New Roman" w:hAnsi="Times New Roman"/>
          <w:bCs/>
          <w:sz w:val="24"/>
          <w:szCs w:val="24"/>
          <w:lang w:val="en-US" w:eastAsia="fr-FR"/>
        </w:rPr>
        <w:t>, 13 p</w:t>
      </w:r>
      <w:r w:rsidR="007D2DDF" w:rsidRPr="0035415C">
        <w:rPr>
          <w:rFonts w:ascii="Times New Roman" w:eastAsia="Times New Roman" w:hAnsi="Times New Roman"/>
          <w:bCs/>
          <w:sz w:val="24"/>
          <w:szCs w:val="24"/>
          <w:lang w:val="en-US" w:eastAsia="fr-FR"/>
        </w:rPr>
        <w:t xml:space="preserve">. </w:t>
      </w:r>
    </w:p>
    <w:p w14:paraId="18A4682F" w14:textId="6010051B" w:rsidR="007B557B" w:rsidRPr="00881AD3" w:rsidRDefault="00F563BA">
      <w:pPr>
        <w:spacing w:after="0" w:line="360" w:lineRule="auto"/>
        <w:ind w:left="288" w:hanging="288"/>
        <w:jc w:val="both"/>
        <w:rPr>
          <w:lang w:val="en-US"/>
        </w:rPr>
      </w:pPr>
      <w:r>
        <w:rPr>
          <w:rFonts w:ascii="Times New Roman" w:eastAsia="Times New Roman" w:hAnsi="Times New Roman"/>
          <w:bCs/>
          <w:color w:val="000000"/>
          <w:sz w:val="24"/>
          <w:szCs w:val="24"/>
          <w:lang w:val="en-US" w:eastAsia="fr-FR"/>
        </w:rPr>
        <w:t xml:space="preserve">BERKES </w:t>
      </w:r>
      <w:r w:rsidR="007D2DDF">
        <w:rPr>
          <w:rFonts w:ascii="Times New Roman" w:eastAsia="Times New Roman" w:hAnsi="Times New Roman"/>
          <w:bCs/>
          <w:color w:val="000000"/>
          <w:sz w:val="24"/>
          <w:szCs w:val="24"/>
          <w:lang w:val="en-US" w:eastAsia="fr-FR"/>
        </w:rPr>
        <w:t xml:space="preserve">F., </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2007</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 xml:space="preserve">. </w:t>
      </w:r>
      <w:r w:rsidR="007D2DDF" w:rsidRPr="00344080">
        <w:rPr>
          <w:rFonts w:ascii="Times New Roman" w:eastAsia="Times New Roman" w:hAnsi="Times New Roman"/>
          <w:bCs/>
          <w:i/>
          <w:color w:val="000000"/>
          <w:sz w:val="24"/>
          <w:szCs w:val="24"/>
          <w:lang w:val="en-US" w:eastAsia="fr-FR"/>
        </w:rPr>
        <w:t>Understanding uncertainty and reducing vulnerability: lessons from resilience thinking.</w:t>
      </w:r>
      <w:r w:rsidR="007D2DDF">
        <w:rPr>
          <w:rFonts w:ascii="Times New Roman" w:eastAsia="Times New Roman" w:hAnsi="Times New Roman"/>
          <w:bCs/>
          <w:color w:val="000000"/>
          <w:sz w:val="24"/>
          <w:szCs w:val="24"/>
          <w:lang w:val="en-US" w:eastAsia="fr-FR"/>
        </w:rPr>
        <w:t xml:space="preserve"> Nat Hazards 41:283–295.</w:t>
      </w:r>
    </w:p>
    <w:p w14:paraId="763D80EE" w14:textId="31D16D5E" w:rsidR="007B557B" w:rsidRPr="0035415C" w:rsidRDefault="00F563BA">
      <w:pPr>
        <w:spacing w:after="0" w:line="360" w:lineRule="auto"/>
        <w:ind w:left="288" w:hanging="288"/>
        <w:jc w:val="both"/>
        <w:rPr>
          <w:lang w:val="en-US"/>
        </w:rPr>
      </w:pPr>
      <w:r w:rsidRPr="0035415C">
        <w:rPr>
          <w:rFonts w:ascii="Times New Roman" w:eastAsia="Times New Roman" w:hAnsi="Times New Roman"/>
          <w:bCs/>
          <w:sz w:val="24"/>
          <w:szCs w:val="24"/>
          <w:lang w:val="en-US" w:eastAsia="fr-FR"/>
        </w:rPr>
        <w:t>BLAIKIE</w:t>
      </w:r>
      <w:r w:rsidR="007D2DDF" w:rsidRPr="0035415C">
        <w:rPr>
          <w:rFonts w:ascii="Times New Roman" w:eastAsia="Times New Roman" w:hAnsi="Times New Roman"/>
          <w:bCs/>
          <w:sz w:val="24"/>
          <w:szCs w:val="24"/>
          <w:lang w:val="en-US" w:eastAsia="fr-FR"/>
        </w:rPr>
        <w:t xml:space="preserve">, P., </w:t>
      </w:r>
      <w:r w:rsidRPr="0035415C">
        <w:rPr>
          <w:rFonts w:ascii="Times New Roman" w:eastAsia="Times New Roman" w:hAnsi="Times New Roman"/>
          <w:bCs/>
          <w:sz w:val="24"/>
          <w:szCs w:val="24"/>
          <w:lang w:val="en-US" w:eastAsia="fr-FR"/>
        </w:rPr>
        <w:t>et al</w:t>
      </w:r>
      <w:r w:rsidR="007D2DDF" w:rsidRPr="0035415C">
        <w:rPr>
          <w:rFonts w:ascii="Times New Roman" w:eastAsia="Times New Roman" w:hAnsi="Times New Roman"/>
          <w:bCs/>
          <w:sz w:val="24"/>
          <w:szCs w:val="24"/>
          <w:lang w:val="en-US" w:eastAsia="fr-FR"/>
        </w:rPr>
        <w:t xml:space="preserve">, (1994). </w:t>
      </w:r>
      <w:r w:rsidR="007D2DDF" w:rsidRPr="0035415C">
        <w:rPr>
          <w:rFonts w:ascii="Times New Roman" w:eastAsia="Times New Roman" w:hAnsi="Times New Roman"/>
          <w:bCs/>
          <w:i/>
          <w:sz w:val="24"/>
          <w:szCs w:val="24"/>
          <w:lang w:val="en-US" w:eastAsia="fr-FR"/>
        </w:rPr>
        <w:t xml:space="preserve">At Risk: natural hazards, people’s vulnerability and disasters. London, </w:t>
      </w:r>
      <w:proofErr w:type="spellStart"/>
      <w:r w:rsidR="007D2DDF" w:rsidRPr="0035415C">
        <w:rPr>
          <w:rFonts w:ascii="Times New Roman" w:eastAsia="Times New Roman" w:hAnsi="Times New Roman"/>
          <w:bCs/>
          <w:i/>
          <w:sz w:val="24"/>
          <w:szCs w:val="24"/>
          <w:lang w:val="en-US" w:eastAsia="fr-FR"/>
        </w:rPr>
        <w:t>Routledg</w:t>
      </w:r>
      <w:proofErr w:type="spellEnd"/>
      <w:r w:rsidR="0035415C" w:rsidRPr="0035415C">
        <w:rPr>
          <w:rFonts w:ascii="Times New Roman" w:eastAsia="Times New Roman" w:hAnsi="Times New Roman"/>
          <w:bCs/>
          <w:i/>
          <w:sz w:val="24"/>
          <w:szCs w:val="24"/>
          <w:lang w:val="en-US" w:eastAsia="fr-FR"/>
        </w:rPr>
        <w:t>, 134p</w:t>
      </w:r>
      <w:r w:rsidR="007D2DDF" w:rsidRPr="0035415C">
        <w:rPr>
          <w:rFonts w:ascii="Times New Roman" w:eastAsia="Times New Roman" w:hAnsi="Times New Roman"/>
          <w:bCs/>
          <w:sz w:val="24"/>
          <w:szCs w:val="24"/>
          <w:lang w:val="en-US" w:eastAsia="fr-FR"/>
        </w:rPr>
        <w:t>.</w:t>
      </w:r>
    </w:p>
    <w:p w14:paraId="30882199" w14:textId="6CE17E8E" w:rsidR="007B557B" w:rsidRPr="005E72A2" w:rsidRDefault="00F563BA">
      <w:pPr>
        <w:spacing w:after="0" w:line="360" w:lineRule="auto"/>
        <w:ind w:left="288" w:hanging="288"/>
        <w:jc w:val="both"/>
        <w:rPr>
          <w:lang w:val="en-US"/>
        </w:rPr>
      </w:pPr>
      <w:r>
        <w:rPr>
          <w:rFonts w:ascii="Times New Roman" w:eastAsia="Times New Roman" w:hAnsi="Times New Roman"/>
          <w:bCs/>
          <w:color w:val="000000"/>
          <w:sz w:val="24"/>
          <w:szCs w:val="24"/>
          <w:lang w:val="en-US" w:eastAsia="fr-FR"/>
        </w:rPr>
        <w:t>BOUDIA</w:t>
      </w:r>
      <w:r w:rsidR="007D2DDF">
        <w:rPr>
          <w:rFonts w:ascii="Times New Roman" w:eastAsia="Times New Roman" w:hAnsi="Times New Roman"/>
          <w:bCs/>
          <w:color w:val="000000"/>
          <w:sz w:val="24"/>
          <w:szCs w:val="24"/>
          <w:lang w:val="en-US" w:eastAsia="fr-FR"/>
        </w:rPr>
        <w:t xml:space="preserve">, S., &amp; </w:t>
      </w:r>
      <w:r>
        <w:rPr>
          <w:rFonts w:ascii="Times New Roman" w:eastAsia="Times New Roman" w:hAnsi="Times New Roman"/>
          <w:bCs/>
          <w:color w:val="000000"/>
          <w:sz w:val="24"/>
          <w:szCs w:val="24"/>
          <w:lang w:val="en-US" w:eastAsia="fr-FR"/>
        </w:rPr>
        <w:t>JAS</w:t>
      </w:r>
      <w:r w:rsidR="007D2DDF">
        <w:rPr>
          <w:rFonts w:ascii="Times New Roman" w:eastAsia="Times New Roman" w:hAnsi="Times New Roman"/>
          <w:bCs/>
          <w:color w:val="000000"/>
          <w:sz w:val="24"/>
          <w:szCs w:val="24"/>
          <w:lang w:val="en-US" w:eastAsia="fr-FR"/>
        </w:rPr>
        <w:t xml:space="preserve">, N. (2007). </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Introduction: Risk and ‘Risk Society’</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 xml:space="preserve"> in Historical Perspective. </w:t>
      </w:r>
      <w:r w:rsidR="007D2DDF" w:rsidRPr="005E72A2">
        <w:rPr>
          <w:rFonts w:ascii="Times New Roman" w:eastAsia="Times New Roman" w:hAnsi="Times New Roman"/>
          <w:bCs/>
          <w:color w:val="000000"/>
          <w:sz w:val="24"/>
          <w:szCs w:val="24"/>
          <w:lang w:val="en-US" w:eastAsia="fr-FR"/>
        </w:rPr>
        <w:t>History and Technology, 23(4), 317-331.</w:t>
      </w:r>
    </w:p>
    <w:p w14:paraId="7FD14151" w14:textId="5E3554F0" w:rsidR="007B557B" w:rsidRPr="00881AD3" w:rsidRDefault="00F563BA">
      <w:pPr>
        <w:spacing w:after="0" w:line="360" w:lineRule="auto"/>
        <w:ind w:left="288" w:hanging="288"/>
        <w:jc w:val="both"/>
        <w:rPr>
          <w:lang w:val="en-US"/>
        </w:rPr>
      </w:pPr>
      <w:r>
        <w:rPr>
          <w:rFonts w:ascii="Times New Roman" w:eastAsia="Times New Roman" w:hAnsi="Times New Roman"/>
          <w:bCs/>
          <w:color w:val="000000"/>
          <w:sz w:val="24"/>
          <w:szCs w:val="24"/>
          <w:lang w:val="en-US" w:eastAsia="fr-FR"/>
        </w:rPr>
        <w:t xml:space="preserve">BUNCE </w:t>
      </w:r>
      <w:r w:rsidR="007D2DDF">
        <w:rPr>
          <w:rFonts w:ascii="Times New Roman" w:eastAsia="Times New Roman" w:hAnsi="Times New Roman"/>
          <w:bCs/>
          <w:color w:val="000000"/>
          <w:sz w:val="24"/>
          <w:szCs w:val="24"/>
          <w:lang w:val="en-US" w:eastAsia="fr-FR"/>
        </w:rPr>
        <w:t xml:space="preserve">M., </w:t>
      </w:r>
      <w:r w:rsidR="006D0DC8">
        <w:rPr>
          <w:rFonts w:ascii="Times New Roman" w:eastAsia="Times New Roman" w:hAnsi="Times New Roman"/>
          <w:bCs/>
          <w:color w:val="000000"/>
          <w:sz w:val="24"/>
          <w:szCs w:val="24"/>
          <w:lang w:val="en-US" w:eastAsia="fr-FR"/>
        </w:rPr>
        <w:t xml:space="preserve">BROWN </w:t>
      </w:r>
      <w:r w:rsidR="007D2DDF">
        <w:rPr>
          <w:rFonts w:ascii="Times New Roman" w:eastAsia="Times New Roman" w:hAnsi="Times New Roman"/>
          <w:bCs/>
          <w:color w:val="000000"/>
          <w:sz w:val="24"/>
          <w:szCs w:val="24"/>
          <w:lang w:val="en-US" w:eastAsia="fr-FR"/>
        </w:rPr>
        <w:t xml:space="preserve">K., </w:t>
      </w:r>
      <w:r w:rsidR="006D0DC8">
        <w:rPr>
          <w:rFonts w:ascii="Times New Roman" w:eastAsia="Times New Roman" w:hAnsi="Times New Roman"/>
          <w:bCs/>
          <w:color w:val="000000"/>
          <w:sz w:val="24"/>
          <w:szCs w:val="24"/>
          <w:lang w:val="en-US" w:eastAsia="fr-FR"/>
        </w:rPr>
        <w:t xml:space="preserve">ROSENDO </w:t>
      </w:r>
      <w:r w:rsidR="007D2DDF">
        <w:rPr>
          <w:rFonts w:ascii="Times New Roman" w:eastAsia="Times New Roman" w:hAnsi="Times New Roman"/>
          <w:bCs/>
          <w:color w:val="000000"/>
          <w:sz w:val="24"/>
          <w:szCs w:val="24"/>
          <w:lang w:val="en-US" w:eastAsia="fr-FR"/>
        </w:rPr>
        <w:t>S. (2010). "Policy misfits, climate change and cross-scale vulnerability in coastal Africa: how development projects undermine resilience." Environmental Science &amp; Policy 13(6): 485-497.</w:t>
      </w:r>
    </w:p>
    <w:p w14:paraId="19C3CC52" w14:textId="1F16ADB6" w:rsidR="007B557B" w:rsidRPr="00881AD3" w:rsidRDefault="00F563BA">
      <w:pPr>
        <w:spacing w:after="0" w:line="360" w:lineRule="auto"/>
        <w:ind w:left="288" w:hanging="288"/>
        <w:jc w:val="both"/>
        <w:rPr>
          <w:lang w:val="en-US"/>
        </w:rPr>
      </w:pPr>
      <w:r>
        <w:rPr>
          <w:rFonts w:ascii="Times New Roman" w:eastAsia="Times New Roman" w:hAnsi="Times New Roman"/>
          <w:bCs/>
          <w:color w:val="000000"/>
          <w:sz w:val="24"/>
          <w:szCs w:val="24"/>
          <w:lang w:val="en-US" w:eastAsia="fr-FR"/>
        </w:rPr>
        <w:t>BURBY</w:t>
      </w:r>
      <w:r w:rsidR="00344080">
        <w:rPr>
          <w:rFonts w:ascii="Times New Roman" w:eastAsia="Times New Roman" w:hAnsi="Times New Roman"/>
          <w:bCs/>
          <w:color w:val="000000"/>
          <w:sz w:val="24"/>
          <w:szCs w:val="24"/>
          <w:lang w:val="en-US" w:eastAsia="fr-FR"/>
        </w:rPr>
        <w:t>, R.J., (</w:t>
      </w:r>
      <w:r w:rsidR="007D2DDF">
        <w:rPr>
          <w:rFonts w:ascii="Times New Roman" w:eastAsia="Times New Roman" w:hAnsi="Times New Roman"/>
          <w:bCs/>
          <w:color w:val="000000"/>
          <w:sz w:val="24"/>
          <w:szCs w:val="24"/>
          <w:lang w:val="en-US" w:eastAsia="fr-FR"/>
        </w:rPr>
        <w:t>2006</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 xml:space="preserve">. </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Hurricane Katrina and the paradoxes of government disaster policy: bringing about wise governmental decisions for hazardous areas</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w:t>
      </w:r>
      <w:r w:rsidR="00344080">
        <w:rPr>
          <w:rFonts w:ascii="Times New Roman" w:eastAsia="Times New Roman" w:hAnsi="Times New Roman"/>
          <w:bCs/>
          <w:color w:val="000000"/>
          <w:sz w:val="24"/>
          <w:szCs w:val="24"/>
          <w:lang w:val="en-US" w:eastAsia="fr-FR"/>
        </w:rPr>
        <w:t xml:space="preserve"> in</w:t>
      </w:r>
      <w:r w:rsidR="007D2DDF">
        <w:rPr>
          <w:rFonts w:ascii="Times New Roman" w:eastAsia="Times New Roman" w:hAnsi="Times New Roman"/>
          <w:bCs/>
          <w:color w:val="000000"/>
          <w:sz w:val="24"/>
          <w:szCs w:val="24"/>
          <w:lang w:val="en-US" w:eastAsia="fr-FR"/>
        </w:rPr>
        <w:t xml:space="preserve"> Annals of the American Academy of Political and Social Science, 604, 1, </w:t>
      </w:r>
      <w:r w:rsidR="00344080">
        <w:rPr>
          <w:rFonts w:ascii="Times New Roman" w:eastAsia="Times New Roman" w:hAnsi="Times New Roman"/>
          <w:bCs/>
          <w:color w:val="000000"/>
          <w:sz w:val="24"/>
          <w:szCs w:val="24"/>
          <w:lang w:val="en-US" w:eastAsia="fr-FR"/>
        </w:rPr>
        <w:t xml:space="preserve">p. </w:t>
      </w:r>
      <w:r w:rsidR="007D2DDF">
        <w:rPr>
          <w:rFonts w:ascii="Times New Roman" w:eastAsia="Times New Roman" w:hAnsi="Times New Roman"/>
          <w:bCs/>
          <w:color w:val="000000"/>
          <w:sz w:val="24"/>
          <w:szCs w:val="24"/>
          <w:lang w:val="en-US" w:eastAsia="fr-FR"/>
        </w:rPr>
        <w:t>171-191.</w:t>
      </w:r>
    </w:p>
    <w:p w14:paraId="25C80F1A" w14:textId="6898F8E7" w:rsidR="007B557B" w:rsidRPr="00881AD3" w:rsidRDefault="00F563BA">
      <w:pPr>
        <w:spacing w:after="0" w:line="360" w:lineRule="auto"/>
        <w:ind w:left="288" w:hanging="288"/>
        <w:jc w:val="both"/>
        <w:rPr>
          <w:lang w:val="en-US"/>
        </w:rPr>
      </w:pPr>
      <w:r>
        <w:rPr>
          <w:rFonts w:ascii="Times New Roman" w:eastAsia="Times New Roman" w:hAnsi="Times New Roman"/>
          <w:bCs/>
          <w:color w:val="000000"/>
          <w:sz w:val="24"/>
          <w:szCs w:val="24"/>
          <w:lang w:val="en-US" w:eastAsia="fr-FR"/>
        </w:rPr>
        <w:t>CHAMBERS</w:t>
      </w:r>
      <w:r w:rsidR="007D2DDF">
        <w:rPr>
          <w:rFonts w:ascii="Times New Roman" w:eastAsia="Times New Roman" w:hAnsi="Times New Roman"/>
          <w:bCs/>
          <w:color w:val="000000"/>
          <w:sz w:val="24"/>
          <w:szCs w:val="24"/>
          <w:lang w:val="en-US" w:eastAsia="fr-FR"/>
        </w:rPr>
        <w:t xml:space="preserve">, R. (1994). </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The origins and practice o</w:t>
      </w:r>
      <w:r w:rsidR="00344080">
        <w:rPr>
          <w:rFonts w:ascii="Times New Roman" w:eastAsia="Times New Roman" w:hAnsi="Times New Roman"/>
          <w:bCs/>
          <w:color w:val="000000"/>
          <w:sz w:val="24"/>
          <w:szCs w:val="24"/>
          <w:lang w:val="en-US" w:eastAsia="fr-FR"/>
        </w:rPr>
        <w:t xml:space="preserve">f participatory rural appraisal" in </w:t>
      </w:r>
      <w:r w:rsidR="007D2DDF">
        <w:rPr>
          <w:rFonts w:ascii="Times New Roman" w:eastAsia="Times New Roman" w:hAnsi="Times New Roman"/>
          <w:bCs/>
          <w:color w:val="000000"/>
          <w:sz w:val="24"/>
          <w:szCs w:val="24"/>
          <w:lang w:val="en-US" w:eastAsia="fr-FR"/>
        </w:rPr>
        <w:t xml:space="preserve">World Development, 22(7): </w:t>
      </w:r>
      <w:r w:rsidR="00344080">
        <w:rPr>
          <w:rFonts w:ascii="Times New Roman" w:eastAsia="Times New Roman" w:hAnsi="Times New Roman"/>
          <w:bCs/>
          <w:color w:val="000000"/>
          <w:sz w:val="24"/>
          <w:szCs w:val="24"/>
          <w:lang w:val="en-US" w:eastAsia="fr-FR"/>
        </w:rPr>
        <w:t xml:space="preserve">p. </w:t>
      </w:r>
      <w:r w:rsidR="007D2DDF">
        <w:rPr>
          <w:rFonts w:ascii="Times New Roman" w:eastAsia="Times New Roman" w:hAnsi="Times New Roman"/>
          <w:bCs/>
          <w:color w:val="000000"/>
          <w:sz w:val="24"/>
          <w:szCs w:val="24"/>
          <w:lang w:val="en-US" w:eastAsia="fr-FR"/>
        </w:rPr>
        <w:t xml:space="preserve">953-969. </w:t>
      </w:r>
    </w:p>
    <w:p w14:paraId="06F81045" w14:textId="14CD809D" w:rsidR="007B557B" w:rsidRDefault="00F563BA">
      <w:pPr>
        <w:spacing w:after="0" w:line="360" w:lineRule="auto"/>
        <w:ind w:left="288" w:hanging="288"/>
        <w:jc w:val="both"/>
      </w:pPr>
      <w:r>
        <w:rPr>
          <w:rFonts w:ascii="Times New Roman" w:eastAsia="Times New Roman" w:hAnsi="Times New Roman"/>
          <w:bCs/>
          <w:color w:val="000000"/>
          <w:sz w:val="24"/>
          <w:szCs w:val="24"/>
          <w:lang w:val="en-US" w:eastAsia="fr-FR"/>
        </w:rPr>
        <w:t>COSTAS</w:t>
      </w:r>
      <w:r w:rsidR="007D2DDF">
        <w:rPr>
          <w:rFonts w:ascii="Times New Roman" w:eastAsia="Times New Roman" w:hAnsi="Times New Roman"/>
          <w:bCs/>
          <w:color w:val="000000"/>
          <w:sz w:val="24"/>
          <w:szCs w:val="24"/>
          <w:lang w:val="en-US" w:eastAsia="fr-FR"/>
        </w:rPr>
        <w:t xml:space="preserve">, S., </w:t>
      </w:r>
      <w:r>
        <w:rPr>
          <w:rFonts w:ascii="Times New Roman" w:eastAsia="Times New Roman" w:hAnsi="Times New Roman"/>
          <w:bCs/>
          <w:color w:val="000000"/>
          <w:sz w:val="24"/>
          <w:szCs w:val="24"/>
          <w:lang w:val="en-US" w:eastAsia="fr-FR"/>
        </w:rPr>
        <w:t>FERREIRA</w:t>
      </w:r>
      <w:r w:rsidR="007D2DDF">
        <w:rPr>
          <w:rFonts w:ascii="Times New Roman" w:eastAsia="Times New Roman" w:hAnsi="Times New Roman"/>
          <w:bCs/>
          <w:color w:val="000000"/>
          <w:sz w:val="24"/>
          <w:szCs w:val="24"/>
          <w:lang w:val="en-US" w:eastAsia="fr-FR"/>
        </w:rPr>
        <w:t xml:space="preserve">, O., &amp; </w:t>
      </w:r>
      <w:r>
        <w:rPr>
          <w:rFonts w:ascii="Times New Roman" w:eastAsia="Times New Roman" w:hAnsi="Times New Roman"/>
          <w:bCs/>
          <w:color w:val="000000"/>
          <w:sz w:val="24"/>
          <w:szCs w:val="24"/>
          <w:lang w:val="en-US" w:eastAsia="fr-FR"/>
        </w:rPr>
        <w:t>MARTINEZ</w:t>
      </w:r>
      <w:r w:rsidR="007D2DDF">
        <w:rPr>
          <w:rFonts w:ascii="Times New Roman" w:eastAsia="Times New Roman" w:hAnsi="Times New Roman"/>
          <w:bCs/>
          <w:color w:val="000000"/>
          <w:sz w:val="24"/>
          <w:szCs w:val="24"/>
          <w:lang w:val="en-US" w:eastAsia="fr-FR"/>
        </w:rPr>
        <w:t xml:space="preserve">, G. (2015). </w:t>
      </w:r>
      <w:r w:rsidR="00344080">
        <w:rPr>
          <w:rFonts w:ascii="Times New Roman" w:eastAsia="Times New Roman" w:hAnsi="Times New Roman"/>
          <w:bCs/>
          <w:color w:val="000000"/>
          <w:sz w:val="24"/>
          <w:szCs w:val="24"/>
          <w:lang w:val="en-US" w:eastAsia="fr-FR"/>
        </w:rPr>
        <w:t>"</w:t>
      </w:r>
      <w:r w:rsidR="007D2DDF">
        <w:rPr>
          <w:rFonts w:ascii="Times New Roman" w:eastAsia="Times New Roman" w:hAnsi="Times New Roman"/>
          <w:bCs/>
          <w:color w:val="000000"/>
          <w:sz w:val="24"/>
          <w:szCs w:val="24"/>
          <w:lang w:val="en-US" w:eastAsia="fr-FR"/>
        </w:rPr>
        <w:t xml:space="preserve">Why do we decide to live with risk at the </w:t>
      </w:r>
      <w:r w:rsidR="00344080">
        <w:rPr>
          <w:rFonts w:ascii="Times New Roman" w:eastAsia="Times New Roman" w:hAnsi="Times New Roman"/>
          <w:bCs/>
          <w:color w:val="000000"/>
          <w:sz w:val="24"/>
          <w:szCs w:val="24"/>
          <w:lang w:val="en-US" w:eastAsia="fr-FR"/>
        </w:rPr>
        <w:t>coast?" in</w:t>
      </w:r>
      <w:r w:rsidR="007D2DDF">
        <w:rPr>
          <w:rFonts w:ascii="Times New Roman" w:eastAsia="Times New Roman" w:hAnsi="Times New Roman"/>
          <w:bCs/>
          <w:color w:val="000000"/>
          <w:sz w:val="24"/>
          <w:szCs w:val="24"/>
          <w:lang w:val="en-US" w:eastAsia="fr-FR"/>
        </w:rPr>
        <w:t xml:space="preserve"> </w:t>
      </w:r>
      <w:proofErr w:type="spellStart"/>
      <w:r w:rsidR="007D2DDF">
        <w:rPr>
          <w:rFonts w:ascii="Times New Roman" w:eastAsia="Times New Roman" w:hAnsi="Times New Roman"/>
          <w:bCs/>
          <w:color w:val="000000"/>
          <w:sz w:val="24"/>
          <w:szCs w:val="24"/>
          <w:lang w:eastAsia="fr-FR"/>
        </w:rPr>
        <w:t>Ocean</w:t>
      </w:r>
      <w:proofErr w:type="spellEnd"/>
      <w:r w:rsidR="007D2DDF">
        <w:rPr>
          <w:rFonts w:ascii="Times New Roman" w:eastAsia="Times New Roman" w:hAnsi="Times New Roman"/>
          <w:bCs/>
          <w:color w:val="000000"/>
          <w:sz w:val="24"/>
          <w:szCs w:val="24"/>
          <w:lang w:eastAsia="fr-FR"/>
        </w:rPr>
        <w:t xml:space="preserve"> &amp; Coastal Management, 118, Part A, </w:t>
      </w:r>
      <w:r w:rsidR="00344080">
        <w:rPr>
          <w:rFonts w:ascii="Times New Roman" w:eastAsia="Times New Roman" w:hAnsi="Times New Roman"/>
          <w:bCs/>
          <w:color w:val="000000"/>
          <w:sz w:val="24"/>
          <w:szCs w:val="24"/>
          <w:lang w:eastAsia="fr-FR"/>
        </w:rPr>
        <w:t xml:space="preserve">p. </w:t>
      </w:r>
      <w:r w:rsidR="007D2DDF">
        <w:rPr>
          <w:rFonts w:ascii="Times New Roman" w:eastAsia="Times New Roman" w:hAnsi="Times New Roman"/>
          <w:bCs/>
          <w:color w:val="000000"/>
          <w:sz w:val="24"/>
          <w:szCs w:val="24"/>
          <w:lang w:eastAsia="fr-FR"/>
        </w:rPr>
        <w:t xml:space="preserve">1-11. . </w:t>
      </w:r>
    </w:p>
    <w:p w14:paraId="6C6B22D4" w14:textId="4A26CCF4" w:rsidR="007B557B" w:rsidRDefault="00F563BA">
      <w:pPr>
        <w:spacing w:after="0" w:line="360" w:lineRule="auto"/>
        <w:ind w:left="288" w:hanging="288"/>
        <w:jc w:val="both"/>
      </w:pPr>
      <w:r w:rsidRPr="00B22B44">
        <w:rPr>
          <w:rFonts w:ascii="Times New Roman" w:eastAsia="Times New Roman" w:hAnsi="Times New Roman"/>
          <w:bCs/>
          <w:color w:val="000000"/>
          <w:sz w:val="24"/>
          <w:szCs w:val="24"/>
          <w:lang w:eastAsia="fr-FR"/>
        </w:rPr>
        <w:t>GALLOPIN</w:t>
      </w:r>
      <w:r w:rsidR="007D2DDF" w:rsidRPr="00B22B44">
        <w:rPr>
          <w:rFonts w:ascii="Times New Roman" w:eastAsia="Times New Roman" w:hAnsi="Times New Roman"/>
          <w:bCs/>
          <w:color w:val="000000"/>
          <w:sz w:val="24"/>
          <w:szCs w:val="24"/>
          <w:lang w:eastAsia="fr-FR"/>
        </w:rPr>
        <w:t xml:space="preserve">, G. C. (2006). </w:t>
      </w:r>
      <w:r w:rsidR="007D2DDF" w:rsidRPr="005E72A2">
        <w:rPr>
          <w:rFonts w:ascii="Times New Roman" w:eastAsia="Times New Roman" w:hAnsi="Times New Roman"/>
          <w:bCs/>
          <w:color w:val="000000"/>
          <w:sz w:val="24"/>
          <w:szCs w:val="24"/>
          <w:lang w:eastAsia="fr-FR"/>
        </w:rPr>
        <w:t xml:space="preserve">"Linkages </w:t>
      </w:r>
      <w:proofErr w:type="spellStart"/>
      <w:r w:rsidR="007D2DDF" w:rsidRPr="005E72A2">
        <w:rPr>
          <w:rFonts w:ascii="Times New Roman" w:eastAsia="Times New Roman" w:hAnsi="Times New Roman"/>
          <w:bCs/>
          <w:color w:val="000000"/>
          <w:sz w:val="24"/>
          <w:szCs w:val="24"/>
          <w:lang w:eastAsia="fr-FR"/>
        </w:rPr>
        <w:t>between</w:t>
      </w:r>
      <w:proofErr w:type="spellEnd"/>
      <w:r w:rsidR="007D2DDF" w:rsidRPr="005E72A2">
        <w:rPr>
          <w:rFonts w:ascii="Times New Roman" w:eastAsia="Times New Roman" w:hAnsi="Times New Roman"/>
          <w:bCs/>
          <w:color w:val="000000"/>
          <w:sz w:val="24"/>
          <w:szCs w:val="24"/>
          <w:lang w:eastAsia="fr-FR"/>
        </w:rPr>
        <w:t xml:space="preserve"> </w:t>
      </w:r>
      <w:proofErr w:type="spellStart"/>
      <w:r w:rsidR="007D2DDF" w:rsidRPr="005E72A2">
        <w:rPr>
          <w:rFonts w:ascii="Times New Roman" w:eastAsia="Times New Roman" w:hAnsi="Times New Roman"/>
          <w:bCs/>
          <w:color w:val="000000"/>
          <w:sz w:val="24"/>
          <w:szCs w:val="24"/>
          <w:lang w:eastAsia="fr-FR"/>
        </w:rPr>
        <w:t>vulnerability</w:t>
      </w:r>
      <w:proofErr w:type="spellEnd"/>
      <w:r w:rsidR="007D2DDF" w:rsidRPr="005E72A2">
        <w:rPr>
          <w:rFonts w:ascii="Times New Roman" w:eastAsia="Times New Roman" w:hAnsi="Times New Roman"/>
          <w:bCs/>
          <w:color w:val="000000"/>
          <w:sz w:val="24"/>
          <w:szCs w:val="24"/>
          <w:lang w:eastAsia="fr-FR"/>
        </w:rPr>
        <w:t xml:space="preserve">, </w:t>
      </w:r>
      <w:proofErr w:type="spellStart"/>
      <w:r w:rsidR="007D2DDF" w:rsidRPr="005E72A2">
        <w:rPr>
          <w:rFonts w:ascii="Times New Roman" w:eastAsia="Times New Roman" w:hAnsi="Times New Roman"/>
          <w:bCs/>
          <w:color w:val="000000"/>
          <w:sz w:val="24"/>
          <w:szCs w:val="24"/>
          <w:lang w:eastAsia="fr-FR"/>
        </w:rPr>
        <w:t>resilience</w:t>
      </w:r>
      <w:proofErr w:type="spellEnd"/>
      <w:r w:rsidR="007D2DDF" w:rsidRPr="005E72A2">
        <w:rPr>
          <w:rFonts w:ascii="Times New Roman" w:eastAsia="Times New Roman" w:hAnsi="Times New Roman"/>
          <w:bCs/>
          <w:color w:val="000000"/>
          <w:sz w:val="24"/>
          <w:szCs w:val="24"/>
          <w:lang w:eastAsia="fr-FR"/>
        </w:rPr>
        <w:t xml:space="preserve">, and adaptive </w:t>
      </w:r>
      <w:proofErr w:type="spellStart"/>
      <w:r w:rsidR="007D2DDF" w:rsidRPr="005E72A2">
        <w:rPr>
          <w:rFonts w:ascii="Times New Roman" w:eastAsia="Times New Roman" w:hAnsi="Times New Roman"/>
          <w:bCs/>
          <w:color w:val="000000"/>
          <w:sz w:val="24"/>
          <w:szCs w:val="24"/>
          <w:lang w:eastAsia="fr-FR"/>
        </w:rPr>
        <w:t>capacity</w:t>
      </w:r>
      <w:proofErr w:type="spellEnd"/>
      <w:r w:rsidR="007D2DDF" w:rsidRPr="005E72A2">
        <w:rPr>
          <w:rFonts w:ascii="Times New Roman" w:eastAsia="Times New Roman" w:hAnsi="Times New Roman"/>
          <w:bCs/>
          <w:color w:val="000000"/>
          <w:sz w:val="24"/>
          <w:szCs w:val="24"/>
          <w:lang w:eastAsia="fr-FR"/>
        </w:rPr>
        <w:t xml:space="preserve">." </w:t>
      </w:r>
      <w:r w:rsidR="00BC658F">
        <w:rPr>
          <w:rFonts w:ascii="Times New Roman" w:eastAsia="Times New Roman" w:hAnsi="Times New Roman"/>
          <w:bCs/>
          <w:color w:val="000000"/>
          <w:sz w:val="24"/>
          <w:szCs w:val="24"/>
          <w:lang w:eastAsia="fr-FR"/>
        </w:rPr>
        <w:t xml:space="preserve">In </w:t>
      </w:r>
      <w:r w:rsidR="007D2DDF">
        <w:rPr>
          <w:rFonts w:ascii="Times New Roman" w:eastAsia="Times New Roman" w:hAnsi="Times New Roman"/>
          <w:bCs/>
          <w:color w:val="000000"/>
          <w:sz w:val="24"/>
          <w:szCs w:val="24"/>
          <w:lang w:eastAsia="fr-FR"/>
        </w:rPr>
        <w:t xml:space="preserve">Global </w:t>
      </w:r>
      <w:proofErr w:type="spellStart"/>
      <w:r w:rsidR="007D2DDF">
        <w:rPr>
          <w:rFonts w:ascii="Times New Roman" w:eastAsia="Times New Roman" w:hAnsi="Times New Roman"/>
          <w:bCs/>
          <w:color w:val="000000"/>
          <w:sz w:val="24"/>
          <w:szCs w:val="24"/>
          <w:lang w:eastAsia="fr-FR"/>
        </w:rPr>
        <w:t>Environmental</w:t>
      </w:r>
      <w:proofErr w:type="spellEnd"/>
      <w:r w:rsidR="007D2DDF">
        <w:rPr>
          <w:rFonts w:ascii="Times New Roman" w:eastAsia="Times New Roman" w:hAnsi="Times New Roman"/>
          <w:bCs/>
          <w:color w:val="000000"/>
          <w:sz w:val="24"/>
          <w:szCs w:val="24"/>
          <w:lang w:eastAsia="fr-FR"/>
        </w:rPr>
        <w:t xml:space="preserve"> Change 16(3): </w:t>
      </w:r>
      <w:r w:rsidR="006D0DC8">
        <w:rPr>
          <w:rFonts w:ascii="Times New Roman" w:eastAsia="Times New Roman" w:hAnsi="Times New Roman"/>
          <w:bCs/>
          <w:color w:val="000000"/>
          <w:sz w:val="24"/>
          <w:szCs w:val="24"/>
          <w:lang w:eastAsia="fr-FR"/>
        </w:rPr>
        <w:t xml:space="preserve">p. </w:t>
      </w:r>
      <w:r w:rsidR="007D2DDF">
        <w:rPr>
          <w:rFonts w:ascii="Times New Roman" w:eastAsia="Times New Roman" w:hAnsi="Times New Roman"/>
          <w:bCs/>
          <w:color w:val="000000"/>
          <w:sz w:val="24"/>
          <w:szCs w:val="24"/>
          <w:lang w:eastAsia="fr-FR"/>
        </w:rPr>
        <w:t>293-303.</w:t>
      </w:r>
    </w:p>
    <w:p w14:paraId="23DBFD18" w14:textId="3F480CFB" w:rsidR="001F2C84" w:rsidRPr="00807A1D" w:rsidRDefault="00BC658F">
      <w:pPr>
        <w:spacing w:after="0" w:line="360" w:lineRule="auto"/>
        <w:ind w:left="288" w:hanging="288"/>
        <w:jc w:val="both"/>
        <w:rPr>
          <w:rFonts w:ascii="Times New Roman" w:eastAsia="Times New Roman" w:hAnsi="Times New Roman"/>
          <w:bCs/>
          <w:color w:val="000000"/>
          <w:sz w:val="24"/>
          <w:szCs w:val="24"/>
          <w:lang w:eastAsia="fr-FR"/>
        </w:rPr>
      </w:pPr>
      <w:r>
        <w:rPr>
          <w:rFonts w:ascii="Times New Roman" w:eastAsia="Times New Roman" w:hAnsi="Times New Roman"/>
          <w:bCs/>
          <w:color w:val="000000"/>
          <w:sz w:val="24"/>
          <w:szCs w:val="24"/>
          <w:lang w:eastAsia="fr-FR"/>
        </w:rPr>
        <w:t>GIEC (</w:t>
      </w:r>
      <w:r w:rsidR="001F2C84" w:rsidRPr="00807A1D">
        <w:rPr>
          <w:rFonts w:ascii="Times New Roman" w:eastAsia="Times New Roman" w:hAnsi="Times New Roman"/>
          <w:bCs/>
          <w:color w:val="000000"/>
          <w:sz w:val="24"/>
          <w:szCs w:val="24"/>
          <w:lang w:eastAsia="fr-FR"/>
        </w:rPr>
        <w:t>2022</w:t>
      </w:r>
      <w:r>
        <w:rPr>
          <w:rFonts w:ascii="Times New Roman" w:eastAsia="Times New Roman" w:hAnsi="Times New Roman"/>
          <w:bCs/>
          <w:color w:val="000000"/>
          <w:sz w:val="24"/>
          <w:szCs w:val="24"/>
          <w:lang w:eastAsia="fr-FR"/>
        </w:rPr>
        <w:t>)</w:t>
      </w:r>
      <w:r w:rsidR="001F2C84" w:rsidRPr="00807A1D">
        <w:rPr>
          <w:rFonts w:ascii="Times New Roman" w:eastAsia="Times New Roman" w:hAnsi="Times New Roman"/>
          <w:bCs/>
          <w:color w:val="000000"/>
          <w:sz w:val="24"/>
          <w:szCs w:val="24"/>
          <w:lang w:eastAsia="fr-FR"/>
        </w:rPr>
        <w:t>.</w:t>
      </w:r>
      <w:r w:rsidR="00807A1D">
        <w:rPr>
          <w:rFonts w:ascii="Times New Roman" w:eastAsia="Times New Roman" w:hAnsi="Times New Roman"/>
          <w:bCs/>
          <w:color w:val="000000"/>
          <w:sz w:val="24"/>
          <w:szCs w:val="24"/>
          <w:lang w:eastAsia="fr-FR"/>
        </w:rPr>
        <w:t xml:space="preserve"> </w:t>
      </w:r>
      <w:r w:rsidR="001F2C84" w:rsidRPr="00BC658F">
        <w:rPr>
          <w:rFonts w:ascii="Times New Roman" w:eastAsia="Times New Roman" w:hAnsi="Times New Roman"/>
          <w:bCs/>
          <w:i/>
          <w:color w:val="000000"/>
          <w:sz w:val="24"/>
          <w:szCs w:val="24"/>
          <w:lang w:eastAsia="fr-FR"/>
        </w:rPr>
        <w:t>Changement climatique 2022: impacts, adaptation et vulnérabilité</w:t>
      </w:r>
      <w:r w:rsidR="006D0DC8" w:rsidRPr="00807A1D">
        <w:rPr>
          <w:rFonts w:ascii="Times New Roman" w:eastAsia="Times New Roman" w:hAnsi="Times New Roman"/>
          <w:bCs/>
          <w:color w:val="000000"/>
          <w:sz w:val="24"/>
          <w:szCs w:val="24"/>
          <w:lang w:eastAsia="fr-FR"/>
        </w:rPr>
        <w:t>,</w:t>
      </w:r>
      <w:r>
        <w:rPr>
          <w:rFonts w:ascii="Times New Roman" w:eastAsia="Times New Roman" w:hAnsi="Times New Roman"/>
          <w:bCs/>
          <w:color w:val="000000"/>
          <w:sz w:val="24"/>
          <w:szCs w:val="24"/>
          <w:lang w:eastAsia="fr-FR"/>
        </w:rPr>
        <w:t xml:space="preserve"> Résumé technique, 102 p. </w:t>
      </w:r>
    </w:p>
    <w:p w14:paraId="6524030B" w14:textId="1A9A2FF0" w:rsidR="007B557B" w:rsidRPr="0098029F" w:rsidRDefault="00BC658F">
      <w:pPr>
        <w:spacing w:after="0" w:line="360" w:lineRule="auto"/>
        <w:ind w:left="288" w:hanging="288"/>
        <w:jc w:val="both"/>
        <w:rPr>
          <w:rFonts w:cstheme="minorHAnsi"/>
          <w:b/>
          <w:sz w:val="20"/>
          <w:szCs w:val="20"/>
        </w:rPr>
      </w:pPr>
      <w:r w:rsidRPr="0098029F">
        <w:rPr>
          <w:rFonts w:ascii="Times New Roman" w:eastAsia="Times New Roman" w:hAnsi="Times New Roman"/>
          <w:bCs/>
          <w:sz w:val="24"/>
          <w:szCs w:val="24"/>
          <w:lang w:eastAsia="fr-FR"/>
        </w:rPr>
        <w:t>NGOM</w:t>
      </w:r>
      <w:r w:rsidR="007D2DDF" w:rsidRPr="0098029F">
        <w:rPr>
          <w:rFonts w:ascii="Times New Roman" w:eastAsia="Times New Roman" w:hAnsi="Times New Roman"/>
          <w:bCs/>
          <w:sz w:val="24"/>
          <w:szCs w:val="24"/>
          <w:lang w:eastAsia="fr-FR"/>
        </w:rPr>
        <w:t xml:space="preserve">, D, </w:t>
      </w:r>
      <w:r w:rsidRPr="0098029F">
        <w:rPr>
          <w:rFonts w:ascii="Times New Roman" w:eastAsia="Times New Roman" w:hAnsi="Times New Roman"/>
          <w:bCs/>
          <w:sz w:val="24"/>
          <w:szCs w:val="24"/>
          <w:lang w:eastAsia="fr-FR"/>
        </w:rPr>
        <w:t>(</w:t>
      </w:r>
      <w:r w:rsidR="007D2DDF" w:rsidRPr="0098029F">
        <w:rPr>
          <w:rFonts w:ascii="Times New Roman" w:eastAsia="Times New Roman" w:hAnsi="Times New Roman"/>
          <w:bCs/>
          <w:sz w:val="24"/>
          <w:szCs w:val="24"/>
          <w:lang w:eastAsia="fr-FR"/>
        </w:rPr>
        <w:t>2020</w:t>
      </w:r>
      <w:r w:rsidRPr="0098029F">
        <w:rPr>
          <w:rFonts w:ascii="Times New Roman" w:eastAsia="Times New Roman" w:hAnsi="Times New Roman"/>
          <w:bCs/>
          <w:sz w:val="24"/>
          <w:szCs w:val="24"/>
          <w:lang w:eastAsia="fr-FR"/>
        </w:rPr>
        <w:t>)</w:t>
      </w:r>
      <w:r w:rsidR="007D2DDF" w:rsidRPr="0098029F">
        <w:rPr>
          <w:rFonts w:ascii="Times New Roman" w:eastAsia="Times New Roman" w:hAnsi="Times New Roman"/>
          <w:bCs/>
          <w:sz w:val="24"/>
          <w:szCs w:val="24"/>
          <w:lang w:eastAsia="fr-FR"/>
        </w:rPr>
        <w:t xml:space="preserve">, </w:t>
      </w:r>
      <w:r w:rsidR="007D2DDF" w:rsidRPr="0098029F">
        <w:rPr>
          <w:rFonts w:ascii="Times New Roman" w:eastAsia="Times New Roman" w:hAnsi="Times New Roman"/>
          <w:bCs/>
          <w:i/>
          <w:sz w:val="24"/>
          <w:szCs w:val="24"/>
          <w:lang w:eastAsia="fr-FR"/>
        </w:rPr>
        <w:t>Le Coronavirus : Un rappel à l’ordre par la nature ou une alerte pour protéger la faune sauvage ?</w:t>
      </w:r>
      <w:r w:rsidR="00D35757" w:rsidRPr="0098029F">
        <w:rPr>
          <w:rFonts w:ascii="Times New Roman" w:eastAsia="Times New Roman" w:hAnsi="Times New Roman"/>
          <w:bCs/>
          <w:i/>
          <w:sz w:val="24"/>
          <w:szCs w:val="24"/>
          <w:lang w:eastAsia="fr-FR"/>
        </w:rPr>
        <w:t xml:space="preserve"> Article publié au quotidien</w:t>
      </w:r>
      <w:r w:rsidR="00D35757" w:rsidRPr="0098029F">
        <w:rPr>
          <w:rFonts w:ascii="Times New Roman" w:eastAsia="Times New Roman" w:hAnsi="Times New Roman"/>
          <w:bCs/>
          <w:sz w:val="24"/>
          <w:szCs w:val="24"/>
          <w:lang w:eastAsia="fr-FR"/>
        </w:rPr>
        <w:t xml:space="preserve"> « Le Quotidien » du 13 mai 2020</w:t>
      </w:r>
    </w:p>
    <w:p w14:paraId="457150E1" w14:textId="071C16B0" w:rsidR="007B557B" w:rsidRPr="0098029F" w:rsidRDefault="007D2DDF" w:rsidP="00BC658F">
      <w:pPr>
        <w:widowControl w:val="0"/>
        <w:spacing w:line="360" w:lineRule="auto"/>
        <w:jc w:val="both"/>
      </w:pPr>
      <w:r w:rsidRPr="0098029F">
        <w:rPr>
          <w:rFonts w:ascii="Times New Roman" w:eastAsia="Times New Roman" w:hAnsi="Times New Roman" w:cs="Arial"/>
          <w:sz w:val="24"/>
          <w:szCs w:val="24"/>
          <w:lang w:eastAsia="fr-FR"/>
        </w:rPr>
        <w:t xml:space="preserve">PNUD (2020). </w:t>
      </w:r>
      <w:r w:rsidRPr="0098029F">
        <w:rPr>
          <w:rFonts w:ascii="Times New Roman" w:eastAsia="Times New Roman" w:hAnsi="Times New Roman" w:cs="Arial"/>
          <w:i/>
          <w:sz w:val="24"/>
          <w:szCs w:val="24"/>
          <w:lang w:eastAsia="fr-FR"/>
        </w:rPr>
        <w:t xml:space="preserve">Impact </w:t>
      </w:r>
      <w:r w:rsidR="00BC658F" w:rsidRPr="0098029F">
        <w:rPr>
          <w:rFonts w:ascii="Times New Roman" w:eastAsia="Times New Roman" w:hAnsi="Times New Roman" w:cs="Arial"/>
          <w:i/>
          <w:sz w:val="24"/>
          <w:szCs w:val="24"/>
          <w:lang w:eastAsia="fr-FR"/>
        </w:rPr>
        <w:t>socioéconomique</w:t>
      </w:r>
      <w:r w:rsidRPr="0098029F">
        <w:rPr>
          <w:rFonts w:ascii="Times New Roman" w:eastAsia="Times New Roman" w:hAnsi="Times New Roman" w:cs="Arial"/>
          <w:i/>
          <w:sz w:val="24"/>
          <w:szCs w:val="24"/>
          <w:lang w:eastAsia="fr-FR"/>
        </w:rPr>
        <w:t xml:space="preserve"> de la pandémie du Covid-19 au Sénégal</w:t>
      </w:r>
      <w:r w:rsidRPr="0098029F">
        <w:rPr>
          <w:rFonts w:ascii="Times New Roman" w:eastAsia="Times New Roman" w:hAnsi="Times New Roman" w:cs="Arial"/>
          <w:sz w:val="24"/>
          <w:szCs w:val="24"/>
          <w:lang w:eastAsia="fr-FR"/>
        </w:rPr>
        <w:t xml:space="preserve">. </w:t>
      </w:r>
      <w:r w:rsidR="0090260B" w:rsidRPr="0098029F">
        <w:rPr>
          <w:rFonts w:ascii="Times New Roman" w:eastAsia="Times New Roman" w:hAnsi="Times New Roman" w:cs="Arial"/>
          <w:sz w:val="24"/>
          <w:szCs w:val="24"/>
          <w:lang w:eastAsia="fr-FR"/>
        </w:rPr>
        <w:t>PNUD,</w:t>
      </w:r>
    </w:p>
    <w:sectPr w:rsidR="007B557B" w:rsidRPr="0098029F">
      <w:footerReference w:type="default" r:id="rId23"/>
      <w:pgSz w:w="11906" w:h="16838"/>
      <w:pgMar w:top="1417" w:right="1417" w:bottom="1417" w:left="1417"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FE14B" w14:textId="77777777" w:rsidR="001B01E2" w:rsidRDefault="001B01E2">
      <w:pPr>
        <w:spacing w:after="0" w:line="240" w:lineRule="auto"/>
      </w:pPr>
      <w:r>
        <w:separator/>
      </w:r>
    </w:p>
  </w:endnote>
  <w:endnote w:type="continuationSeparator" w:id="0">
    <w:p w14:paraId="1EB23D9A" w14:textId="77777777" w:rsidR="001B01E2" w:rsidRDefault="001B0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Liberation Sans">
    <w:altName w:val="Arial"/>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 w:name="latin ext;Verdana;sans-serif">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555546"/>
      <w:docPartObj>
        <w:docPartGallery w:val="Page Numbers (Bottom of Page)"/>
        <w:docPartUnique/>
      </w:docPartObj>
    </w:sdtPr>
    <w:sdtContent>
      <w:p w14:paraId="654F5582" w14:textId="2A4D4F81" w:rsidR="00F66AEB" w:rsidRDefault="00F66AEB" w:rsidP="00F66AEB">
        <w:pPr>
          <w:pStyle w:val="Pieddepage"/>
          <w:jc w:val="center"/>
        </w:pPr>
        <w:r>
          <w:fldChar w:fldCharType="begin"/>
        </w:r>
        <w:r>
          <w:instrText>PAGE   \* MERGEFORMAT</w:instrText>
        </w:r>
        <w:r>
          <w:fldChar w:fldCharType="separate"/>
        </w:r>
        <w:r w:rsidR="0090260B">
          <w:rPr>
            <w:noProof/>
          </w:rPr>
          <w:t>22</w:t>
        </w:r>
        <w:r>
          <w:fldChar w:fldCharType="end"/>
        </w:r>
      </w:p>
    </w:sdtContent>
  </w:sdt>
  <w:p w14:paraId="035B2EC9" w14:textId="77777777" w:rsidR="00F66AEB" w:rsidRDefault="00F66AE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058517" w14:textId="77777777" w:rsidR="001B01E2" w:rsidRDefault="001B01E2">
      <w:r>
        <w:separator/>
      </w:r>
    </w:p>
  </w:footnote>
  <w:footnote w:type="continuationSeparator" w:id="0">
    <w:p w14:paraId="0D52D567" w14:textId="77777777" w:rsidR="001B01E2" w:rsidRDefault="001B01E2">
      <w:r>
        <w:continuationSeparator/>
      </w:r>
    </w:p>
  </w:footnote>
  <w:footnote w:id="1">
    <w:p w14:paraId="7E9A8A2C" w14:textId="494CB734" w:rsidR="00167209" w:rsidRPr="00167209" w:rsidRDefault="00B54D9F" w:rsidP="00167209">
      <w:pPr>
        <w:pStyle w:val="meta"/>
        <w:shd w:val="clear" w:color="auto" w:fill="FFFFFF"/>
        <w:spacing w:before="0" w:beforeAutospacing="0" w:after="0" w:afterAutospacing="0"/>
        <w:jc w:val="both"/>
        <w:rPr>
          <w:rFonts w:ascii="Liberation Serif" w:eastAsiaTheme="minorHAnsi" w:hAnsi="Liberation Serif"/>
          <w:sz w:val="20"/>
          <w:szCs w:val="20"/>
          <w:lang w:val="fr-FR"/>
        </w:rPr>
      </w:pPr>
      <w:r w:rsidRPr="00167209">
        <w:rPr>
          <w:rFonts w:ascii="Liberation Serif" w:eastAsiaTheme="minorHAnsi" w:hAnsi="Liberation Serif"/>
          <w:sz w:val="20"/>
          <w:szCs w:val="20"/>
          <w:lang w:val="fr-FR"/>
        </w:rPr>
        <w:footnoteRef/>
      </w:r>
      <w:r w:rsidRPr="00167209">
        <w:rPr>
          <w:rFonts w:ascii="Liberation Serif" w:eastAsiaTheme="minorHAnsi" w:hAnsi="Liberation Serif"/>
          <w:sz w:val="20"/>
          <w:szCs w:val="20"/>
          <w:lang w:val="fr-FR"/>
        </w:rPr>
        <w:t xml:space="preserve"> </w:t>
      </w:r>
      <w:hyperlink r:id="rId1" w:history="1">
        <w:r w:rsidR="00167209" w:rsidRPr="00167209">
          <w:rPr>
            <w:rFonts w:ascii="Liberation Serif" w:eastAsiaTheme="minorHAnsi" w:hAnsi="Liberation Serif"/>
            <w:sz w:val="20"/>
            <w:szCs w:val="20"/>
            <w:lang w:val="fr-FR"/>
          </w:rPr>
          <w:t>Albert J. Meijer</w:t>
        </w:r>
      </w:hyperlink>
      <w:r w:rsidR="00167209" w:rsidRPr="00167209">
        <w:rPr>
          <w:rFonts w:ascii="Liberation Serif" w:eastAsiaTheme="minorHAnsi" w:hAnsi="Liberation Serif"/>
          <w:sz w:val="20"/>
          <w:szCs w:val="20"/>
          <w:lang w:val="fr-FR"/>
        </w:rPr>
        <w:t>, in </w:t>
      </w:r>
      <w:hyperlink r:id="rId2" w:history="1">
        <w:r w:rsidR="00167209" w:rsidRPr="00167209">
          <w:rPr>
            <w:rFonts w:ascii="Liberation Serif" w:eastAsiaTheme="minorHAnsi" w:hAnsi="Liberation Serif"/>
            <w:sz w:val="20"/>
            <w:szCs w:val="20"/>
            <w:lang w:val="fr-FR"/>
          </w:rPr>
          <w:t>Revue Internationale des Sciences Administratives</w:t>
        </w:r>
      </w:hyperlink>
      <w:r w:rsidR="00167209" w:rsidRPr="00167209">
        <w:rPr>
          <w:rFonts w:ascii="Liberation Serif" w:eastAsiaTheme="minorHAnsi" w:hAnsi="Liberation Serif"/>
          <w:sz w:val="20"/>
          <w:szCs w:val="20"/>
          <w:lang w:val="fr-FR"/>
        </w:rPr>
        <w:t> </w:t>
      </w:r>
      <w:hyperlink r:id="rId3" w:history="1">
        <w:r w:rsidR="00167209" w:rsidRPr="00167209">
          <w:rPr>
            <w:rFonts w:ascii="Liberation Serif" w:eastAsiaTheme="minorHAnsi" w:hAnsi="Liberation Serif"/>
            <w:sz w:val="20"/>
            <w:szCs w:val="20"/>
            <w:lang w:val="fr-FR"/>
          </w:rPr>
          <w:t>2012/1 (Vol. 78)</w:t>
        </w:r>
      </w:hyperlink>
      <w:r w:rsidR="00167209" w:rsidRPr="00167209">
        <w:rPr>
          <w:rFonts w:ascii="Liberation Serif" w:eastAsiaTheme="minorHAnsi" w:hAnsi="Liberation Serif"/>
          <w:sz w:val="20"/>
          <w:szCs w:val="20"/>
          <w:lang w:val="fr-FR"/>
        </w:rPr>
        <w:t>, pages 13 à 32</w:t>
      </w:r>
    </w:p>
    <w:p w14:paraId="34F75426" w14:textId="09B3B6BE" w:rsidR="00B54D9F" w:rsidRDefault="00B54D9F">
      <w:pPr>
        <w:pStyle w:val="Notedebasdepage"/>
      </w:pPr>
    </w:p>
  </w:footnote>
  <w:footnote w:id="2">
    <w:p w14:paraId="362C026A" w14:textId="77777777" w:rsidR="007B557B" w:rsidRDefault="007D2DDF" w:rsidP="00167209">
      <w:pPr>
        <w:pStyle w:val="Notedebasdepage"/>
        <w:spacing w:after="0" w:line="240" w:lineRule="auto"/>
      </w:pPr>
      <w:r>
        <w:rPr>
          <w:rStyle w:val="Caractresdenotedebasdepage"/>
        </w:rPr>
        <w:footnoteRef/>
      </w:r>
      <w:r>
        <w:tab/>
        <w:t>Les cas importés sont des patients révélés positifs au test Covid et qui ont séjourné à l’étranger.</w:t>
      </w:r>
    </w:p>
  </w:footnote>
  <w:footnote w:id="3">
    <w:p w14:paraId="51655AD9" w14:textId="77777777" w:rsidR="007B557B" w:rsidRDefault="007D2DDF" w:rsidP="00167209">
      <w:pPr>
        <w:pStyle w:val="Notedebasdepage"/>
        <w:spacing w:after="0" w:line="240" w:lineRule="auto"/>
      </w:pPr>
      <w:r>
        <w:rPr>
          <w:rStyle w:val="Caractresdenotedebasdepage"/>
        </w:rPr>
        <w:footnoteRef/>
      </w:r>
      <w:r>
        <w:tab/>
        <w:t>La Quête du Bonheur des deux Mondes (MATLABOUL FAWZEYNI) Prière pour la ville Sainte de Touba</w:t>
      </w:r>
    </w:p>
  </w:footnote>
  <w:footnote w:id="4">
    <w:p w14:paraId="482C88B7" w14:textId="47ED78E9" w:rsidR="005526BE" w:rsidRDefault="00386EA4" w:rsidP="00197818">
      <w:pPr>
        <w:pStyle w:val="Notedebasdepage"/>
        <w:spacing w:after="0"/>
      </w:pPr>
      <w:r>
        <w:t xml:space="preserve">4     </w:t>
      </w:r>
      <w:r w:rsidR="005526BE">
        <w:t>Rapport situation économique et sociale de la région de Diourbel, 2019</w:t>
      </w:r>
    </w:p>
  </w:footnote>
  <w:footnote w:id="5">
    <w:p w14:paraId="5732A37C" w14:textId="571776E6" w:rsidR="00386EA4" w:rsidRDefault="00197818" w:rsidP="00197818">
      <w:pPr>
        <w:pStyle w:val="Notedebasdepage"/>
        <w:spacing w:after="0" w:line="240" w:lineRule="auto"/>
        <w:ind w:left="0" w:firstLine="0"/>
      </w:pPr>
      <w:r>
        <w:t xml:space="preserve">5     </w:t>
      </w:r>
      <w:r w:rsidR="00386EA4">
        <w:t>L’O.M.S. recommande un 01 hôpital pour 150.000 habitants.</w:t>
      </w:r>
    </w:p>
  </w:footnote>
  <w:footnote w:id="6">
    <w:p w14:paraId="2D376A7F" w14:textId="060C6251" w:rsidR="005C4A93" w:rsidRPr="0098029F" w:rsidRDefault="005C4A93">
      <w:pPr>
        <w:pStyle w:val="Notedebasdepage"/>
        <w:rPr>
          <w:rFonts w:ascii="Times New Roman" w:hAnsi="Times New Roman" w:cs="Times New Roman"/>
        </w:rPr>
      </w:pPr>
      <w:r w:rsidRPr="0098029F">
        <w:rPr>
          <w:rStyle w:val="Appelnotedebasdep"/>
          <w:rFonts w:ascii="Times New Roman" w:hAnsi="Times New Roman" w:cs="Times New Roman"/>
        </w:rPr>
        <w:footnoteRef/>
      </w:r>
      <w:r w:rsidRPr="0098029F">
        <w:rPr>
          <w:rFonts w:ascii="Times New Roman" w:hAnsi="Times New Roman" w:cs="Times New Roman"/>
        </w:rPr>
        <w:t xml:space="preserve"> MSAS, 2022 – Rapport de situation de la pandémie à Covid 19 au Sénégal</w:t>
      </w:r>
    </w:p>
  </w:footnote>
  <w:footnote w:id="7">
    <w:p w14:paraId="7C8228AD" w14:textId="77777777" w:rsidR="0098029F" w:rsidRPr="0098029F" w:rsidRDefault="0098029F" w:rsidP="0098029F">
      <w:pPr>
        <w:spacing w:after="0" w:line="360" w:lineRule="auto"/>
        <w:ind w:left="288" w:hanging="288"/>
        <w:jc w:val="both"/>
        <w:rPr>
          <w:rFonts w:ascii="Times New Roman" w:hAnsi="Times New Roman" w:cs="Times New Roman"/>
          <w:sz w:val="20"/>
          <w:szCs w:val="20"/>
        </w:rPr>
      </w:pPr>
      <w:r>
        <w:rPr>
          <w:rStyle w:val="Appelnotedebasdep"/>
        </w:rPr>
        <w:footnoteRef/>
      </w:r>
      <w:r>
        <w:t xml:space="preserve"> </w:t>
      </w:r>
      <w:r w:rsidRPr="0098029F">
        <w:rPr>
          <w:rFonts w:ascii="Times New Roman" w:hAnsi="Times New Roman" w:cs="Times New Roman"/>
          <w:sz w:val="20"/>
          <w:szCs w:val="20"/>
        </w:rPr>
        <w:t>FAYE, S.L.B, (2020). La distanciation sociale au Sénégal, un remède au Covid-19 qui a du mal à passer ; L'utilité épidémiologique de la distanciation sociale n'est plus à démontrer</w:t>
      </w:r>
      <w:r w:rsidRPr="006D0DC8">
        <w:rPr>
          <w:rFonts w:ascii="Times New Roman" w:eastAsia="Times New Roman" w:hAnsi="Times New Roman"/>
          <w:bCs/>
          <w:i/>
          <w:color w:val="FF0000"/>
          <w:sz w:val="24"/>
          <w:szCs w:val="24"/>
          <w:lang w:eastAsia="fr-FR"/>
        </w:rPr>
        <w:t xml:space="preserve">. </w:t>
      </w:r>
      <w:r w:rsidRPr="0098029F">
        <w:rPr>
          <w:rFonts w:ascii="Times New Roman" w:hAnsi="Times New Roman" w:cs="Times New Roman"/>
          <w:sz w:val="20"/>
          <w:szCs w:val="20"/>
        </w:rPr>
        <w:t>Sur le terrain, elle contrarie des</w:t>
      </w:r>
      <w:r w:rsidRPr="006D0DC8">
        <w:rPr>
          <w:rFonts w:ascii="Times New Roman" w:eastAsia="Times New Roman" w:hAnsi="Times New Roman"/>
          <w:bCs/>
          <w:i/>
          <w:color w:val="FF0000"/>
          <w:sz w:val="24"/>
          <w:szCs w:val="24"/>
          <w:lang w:eastAsia="fr-FR"/>
        </w:rPr>
        <w:t xml:space="preserve"> </w:t>
      </w:r>
      <w:r w:rsidRPr="0098029F">
        <w:rPr>
          <w:rFonts w:ascii="Times New Roman" w:hAnsi="Times New Roman" w:cs="Times New Roman"/>
          <w:sz w:val="20"/>
          <w:szCs w:val="20"/>
        </w:rPr>
        <w:t>codes sociaux et culturels très forts. Article publié au quotidien Le Quotidien du 24 janvier 2021</w:t>
      </w:r>
    </w:p>
    <w:p w14:paraId="641C892D" w14:textId="285F6445" w:rsidR="0098029F" w:rsidRDefault="0098029F">
      <w:pPr>
        <w:pStyle w:val="Notedebasdepage"/>
      </w:pPr>
    </w:p>
  </w:footnote>
  <w:footnote w:id="8">
    <w:p w14:paraId="003756C7" w14:textId="253CFBCB" w:rsidR="00BC23BC" w:rsidRPr="0098029F" w:rsidRDefault="00BC23BC" w:rsidP="00216BB8">
      <w:pPr>
        <w:pStyle w:val="Notedebasdepage"/>
        <w:spacing w:after="0" w:line="240" w:lineRule="auto"/>
        <w:jc w:val="both"/>
        <w:rPr>
          <w:rFonts w:ascii="Times New Roman" w:hAnsi="Times New Roman" w:cs="Times New Roman"/>
        </w:rPr>
      </w:pPr>
      <w:r w:rsidRPr="0098029F">
        <w:rPr>
          <w:rStyle w:val="Appelnotedebasdep"/>
          <w:rFonts w:ascii="Times New Roman" w:hAnsi="Times New Roman" w:cs="Times New Roman"/>
        </w:rPr>
        <w:footnoteRef/>
      </w:r>
      <w:r w:rsidRPr="0098029F">
        <w:rPr>
          <w:rFonts w:ascii="Times New Roman" w:hAnsi="Times New Roman" w:cs="Times New Roman"/>
        </w:rPr>
        <w:t xml:space="preserve"> Force Covid est un fonds</w:t>
      </w:r>
      <w:r w:rsidR="00550FDF" w:rsidRPr="0098029F">
        <w:rPr>
          <w:rFonts w:ascii="Times New Roman" w:hAnsi="Times New Roman" w:cs="Times New Roman"/>
        </w:rPr>
        <w:t xml:space="preserve"> de financement </w:t>
      </w:r>
      <w:r w:rsidR="00216BB8" w:rsidRPr="0098029F">
        <w:rPr>
          <w:rFonts w:ascii="Times New Roman" w:hAnsi="Times New Roman" w:cs="Times New Roman"/>
        </w:rPr>
        <w:t>participatif mis</w:t>
      </w:r>
      <w:r w:rsidRPr="0098029F">
        <w:rPr>
          <w:rFonts w:ascii="Times New Roman" w:hAnsi="Times New Roman" w:cs="Times New Roman"/>
        </w:rPr>
        <w:t xml:space="preserve"> en place par l’Etat du Sénégal pour faire face à la pandémie. </w:t>
      </w:r>
    </w:p>
  </w:footnote>
  <w:footnote w:id="9">
    <w:p w14:paraId="5580B198" w14:textId="6928FC2E" w:rsidR="00BC23BC" w:rsidRPr="0098029F" w:rsidRDefault="00BC23BC" w:rsidP="00216BB8">
      <w:pPr>
        <w:pStyle w:val="Notedebasdepage"/>
        <w:jc w:val="both"/>
        <w:rPr>
          <w:rFonts w:ascii="Times New Roman" w:hAnsi="Times New Roman" w:cs="Times New Roman"/>
        </w:rPr>
      </w:pPr>
      <w:r w:rsidRPr="0098029F">
        <w:rPr>
          <w:rStyle w:val="Appelnotedebasdep"/>
          <w:rFonts w:ascii="Times New Roman" w:hAnsi="Times New Roman" w:cs="Times New Roman"/>
        </w:rPr>
        <w:footnoteRef/>
      </w:r>
      <w:r w:rsidRPr="0098029F">
        <w:rPr>
          <w:rFonts w:ascii="Times New Roman" w:hAnsi="Times New Roman" w:cs="Times New Roman"/>
        </w:rPr>
        <w:t xml:space="preserve"> Un </w:t>
      </w:r>
      <w:r w:rsidRPr="0098029F">
        <w:rPr>
          <w:rFonts w:ascii="Times New Roman" w:hAnsi="Times New Roman" w:cs="Times New Roman"/>
        </w:rPr>
        <w:t xml:space="preserve">ndigel peut s’assimiler à </w:t>
      </w:r>
      <w:r w:rsidR="00216BB8" w:rsidRPr="0098029F">
        <w:rPr>
          <w:rFonts w:ascii="Times New Roman" w:hAnsi="Times New Roman" w:cs="Times New Roman"/>
        </w:rPr>
        <w:t>une injonction</w:t>
      </w:r>
      <w:r w:rsidRPr="0098029F">
        <w:rPr>
          <w:rFonts w:ascii="Times New Roman" w:hAnsi="Times New Roman" w:cs="Times New Roman"/>
        </w:rPr>
        <w:t xml:space="preserve">, un ordre émis par le </w:t>
      </w:r>
      <w:r w:rsidR="00BF0826" w:rsidRPr="0098029F">
        <w:rPr>
          <w:rFonts w:ascii="Times New Roman" w:hAnsi="Times New Roman" w:cs="Times New Roman"/>
        </w:rPr>
        <w:t>Khalife</w:t>
      </w:r>
      <w:r w:rsidRPr="0098029F">
        <w:rPr>
          <w:rFonts w:ascii="Times New Roman" w:hAnsi="Times New Roman" w:cs="Times New Roman"/>
        </w:rPr>
        <w:t xml:space="preserve"> des mourides aux disciples.</w:t>
      </w:r>
    </w:p>
  </w:footnote>
  <w:footnote w:id="10">
    <w:p w14:paraId="7A17F6BB" w14:textId="77777777" w:rsidR="007B557B" w:rsidRDefault="007B557B" w:rsidP="0098029F">
      <w:pPr>
        <w:pStyle w:val="Notedebasdepage"/>
        <w:ind w:left="0" w:firstLine="0"/>
      </w:pPr>
    </w:p>
  </w:footnote>
  <w:footnote w:id="11">
    <w:p w14:paraId="62CCCA75" w14:textId="57022EFF" w:rsidR="0030284F" w:rsidRPr="00105F10" w:rsidRDefault="0030284F">
      <w:pPr>
        <w:pStyle w:val="Notedebasdepage"/>
        <w:rPr>
          <w:rFonts w:ascii="Times New Roman" w:hAnsi="Times New Roman" w:cs="Times New Roman"/>
        </w:rPr>
      </w:pPr>
      <w:r>
        <w:rPr>
          <w:rStyle w:val="Appelnotedebasdep"/>
        </w:rPr>
        <w:footnoteRef/>
      </w:r>
      <w:r>
        <w:t xml:space="preserve"> </w:t>
      </w:r>
      <w:r w:rsidRPr="00105F10">
        <w:rPr>
          <w:rFonts w:ascii="Times New Roman" w:hAnsi="Times New Roman" w:cs="Times New Roman"/>
        </w:rPr>
        <w:t>Un couvre-feu a été décrété par l’Etat du Sénégal et les Forces de Défense et de Sécurité devaient veiller à ce que les populations le respectent, allant jusqu’à user de la force brutale.</w:t>
      </w:r>
    </w:p>
  </w:footnote>
  <w:footnote w:id="12">
    <w:p w14:paraId="12B27C7A" w14:textId="0715E09C" w:rsidR="00E33BCD" w:rsidRDefault="00E33BCD">
      <w:pPr>
        <w:pStyle w:val="Notedebasdepage"/>
      </w:pPr>
      <w:r>
        <w:rPr>
          <w:rStyle w:val="Appelnotedebasdep"/>
        </w:rPr>
        <w:footnoteRef/>
      </w:r>
      <w:r>
        <w:t xml:space="preserve"> Responsable moral des organisations d’écoles coraniques ou </w:t>
      </w:r>
      <w:r w:rsidR="00A57642">
        <w:t xml:space="preserve">associations de solidarité, d’entraide mutuelle communément appelés </w:t>
      </w:r>
      <w:r w:rsidR="00A57642">
        <w:t>dahiras.</w:t>
      </w:r>
    </w:p>
  </w:footnote>
  <w:footnote w:id="13">
    <w:p w14:paraId="28CF7314" w14:textId="10E6BD59" w:rsidR="007B557B" w:rsidRPr="00105F10" w:rsidRDefault="007D2DDF">
      <w:pPr>
        <w:pStyle w:val="Notedebasdepage"/>
        <w:rPr>
          <w:rFonts w:ascii="Times New Roman" w:hAnsi="Times New Roman" w:cs="Times New Roman"/>
        </w:rPr>
      </w:pPr>
      <w:r w:rsidRPr="00105F10">
        <w:rPr>
          <w:rStyle w:val="Caractresdenotedebasdepage"/>
          <w:rFonts w:ascii="Times New Roman" w:hAnsi="Times New Roman" w:cs="Times New Roman"/>
        </w:rPr>
        <w:footnoteRef/>
      </w:r>
      <w:r w:rsidR="006C76BD" w:rsidRPr="00105F10">
        <w:rPr>
          <w:rFonts w:ascii="Times New Roman" w:hAnsi="Times New Roman" w:cs="Times New Roman"/>
        </w:rPr>
        <w:t xml:space="preserve"> Pèlerinage qui se tient le 18 du mois lunaire de </w:t>
      </w:r>
      <w:r w:rsidR="006C76BD" w:rsidRPr="00105F10">
        <w:rPr>
          <w:rFonts w:ascii="Times New Roman" w:hAnsi="Times New Roman" w:cs="Times New Roman"/>
        </w:rPr>
        <w:t>Safar commémorant le départ en exil du fondateur de la ville de Touba</w:t>
      </w:r>
    </w:p>
  </w:footnote>
  <w:footnote w:id="14">
    <w:p w14:paraId="23330A93" w14:textId="5EEF7BCE" w:rsidR="00E1732B" w:rsidRPr="0098029F" w:rsidRDefault="00E1732B">
      <w:pPr>
        <w:pStyle w:val="Notedebasdepage"/>
        <w:rPr>
          <w:rFonts w:ascii="Times New Roman" w:hAnsi="Times New Roman" w:cs="Times New Roman"/>
        </w:rPr>
      </w:pPr>
      <w:r>
        <w:rPr>
          <w:rStyle w:val="Appelnotedebasdep"/>
        </w:rPr>
        <w:footnoteRef/>
      </w:r>
      <w:r>
        <w:t xml:space="preserve"> </w:t>
      </w:r>
      <w:r w:rsidRPr="0098029F">
        <w:rPr>
          <w:rFonts w:ascii="Times New Roman" w:hAnsi="Times New Roman" w:cs="Times New Roman"/>
        </w:rPr>
        <w:t>Professeur Ibrahima Niang, enseignant-chercheur en Sociologie de l’UCAD, précurseur de la riposte communautaire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97A74"/>
    <w:multiLevelType w:val="multilevel"/>
    <w:tmpl w:val="1D2443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2F04328"/>
    <w:multiLevelType w:val="multilevel"/>
    <w:tmpl w:val="216A6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8825B7D"/>
    <w:multiLevelType w:val="multilevel"/>
    <w:tmpl w:val="0B82ED1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54F05337"/>
    <w:multiLevelType w:val="multilevel"/>
    <w:tmpl w:val="3C68BBD2"/>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6EF9149B"/>
    <w:multiLevelType w:val="multilevel"/>
    <w:tmpl w:val="6F4AED2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1760447467">
    <w:abstractNumId w:val="2"/>
  </w:num>
  <w:num w:numId="2" w16cid:durableId="1334526638">
    <w:abstractNumId w:val="3"/>
  </w:num>
  <w:num w:numId="3" w16cid:durableId="1596669238">
    <w:abstractNumId w:val="4"/>
  </w:num>
  <w:num w:numId="4" w16cid:durableId="493304689">
    <w:abstractNumId w:val="1"/>
  </w:num>
  <w:num w:numId="5" w16cid:durableId="6015760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557B"/>
    <w:rsid w:val="00013F2A"/>
    <w:rsid w:val="00033A08"/>
    <w:rsid w:val="000E6395"/>
    <w:rsid w:val="00105F10"/>
    <w:rsid w:val="001358C2"/>
    <w:rsid w:val="00167209"/>
    <w:rsid w:val="00197818"/>
    <w:rsid w:val="001A5286"/>
    <w:rsid w:val="001A64C0"/>
    <w:rsid w:val="001B01E2"/>
    <w:rsid w:val="001F1243"/>
    <w:rsid w:val="001F2C84"/>
    <w:rsid w:val="00210CA1"/>
    <w:rsid w:val="00216BB8"/>
    <w:rsid w:val="00253A67"/>
    <w:rsid w:val="00262AE3"/>
    <w:rsid w:val="00272C8F"/>
    <w:rsid w:val="002B6E80"/>
    <w:rsid w:val="002D4478"/>
    <w:rsid w:val="002E34F2"/>
    <w:rsid w:val="0030284F"/>
    <w:rsid w:val="00305979"/>
    <w:rsid w:val="00344080"/>
    <w:rsid w:val="0035415C"/>
    <w:rsid w:val="00354E01"/>
    <w:rsid w:val="00364F90"/>
    <w:rsid w:val="00386EA4"/>
    <w:rsid w:val="00393C7B"/>
    <w:rsid w:val="003E64DE"/>
    <w:rsid w:val="004005B2"/>
    <w:rsid w:val="00444933"/>
    <w:rsid w:val="00446128"/>
    <w:rsid w:val="00453E72"/>
    <w:rsid w:val="004A14C0"/>
    <w:rsid w:val="004B2FDA"/>
    <w:rsid w:val="004F4F62"/>
    <w:rsid w:val="00502B0A"/>
    <w:rsid w:val="0050420A"/>
    <w:rsid w:val="00515A64"/>
    <w:rsid w:val="00523061"/>
    <w:rsid w:val="00550FDF"/>
    <w:rsid w:val="005526BE"/>
    <w:rsid w:val="00555D8E"/>
    <w:rsid w:val="005905A1"/>
    <w:rsid w:val="005B254B"/>
    <w:rsid w:val="005C4A93"/>
    <w:rsid w:val="005E0D9E"/>
    <w:rsid w:val="005E72A2"/>
    <w:rsid w:val="0066111C"/>
    <w:rsid w:val="00680D7C"/>
    <w:rsid w:val="006C76BD"/>
    <w:rsid w:val="006D0DC8"/>
    <w:rsid w:val="00714317"/>
    <w:rsid w:val="00714F5E"/>
    <w:rsid w:val="00755A35"/>
    <w:rsid w:val="007B3FF1"/>
    <w:rsid w:val="007B557B"/>
    <w:rsid w:val="007D2DDF"/>
    <w:rsid w:val="007E1F60"/>
    <w:rsid w:val="0080118C"/>
    <w:rsid w:val="008059EF"/>
    <w:rsid w:val="00807A1D"/>
    <w:rsid w:val="00820005"/>
    <w:rsid w:val="0084442C"/>
    <w:rsid w:val="008713BE"/>
    <w:rsid w:val="008810DC"/>
    <w:rsid w:val="00881AD3"/>
    <w:rsid w:val="008A3BDD"/>
    <w:rsid w:val="008E3958"/>
    <w:rsid w:val="0090260B"/>
    <w:rsid w:val="00902A82"/>
    <w:rsid w:val="0091576A"/>
    <w:rsid w:val="00924D45"/>
    <w:rsid w:val="009546D0"/>
    <w:rsid w:val="0098029F"/>
    <w:rsid w:val="009D65E0"/>
    <w:rsid w:val="009E6DAD"/>
    <w:rsid w:val="009F73F2"/>
    <w:rsid w:val="00A36FC3"/>
    <w:rsid w:val="00A37AE2"/>
    <w:rsid w:val="00A57642"/>
    <w:rsid w:val="00AC3E49"/>
    <w:rsid w:val="00B03529"/>
    <w:rsid w:val="00B1363F"/>
    <w:rsid w:val="00B22B44"/>
    <w:rsid w:val="00B51328"/>
    <w:rsid w:val="00B54D9F"/>
    <w:rsid w:val="00B70461"/>
    <w:rsid w:val="00B73039"/>
    <w:rsid w:val="00B867ED"/>
    <w:rsid w:val="00BC23BC"/>
    <w:rsid w:val="00BC658F"/>
    <w:rsid w:val="00BF0826"/>
    <w:rsid w:val="00C923E9"/>
    <w:rsid w:val="00CA7B33"/>
    <w:rsid w:val="00CC13F5"/>
    <w:rsid w:val="00D35757"/>
    <w:rsid w:val="00D434D0"/>
    <w:rsid w:val="00D95546"/>
    <w:rsid w:val="00DB40F5"/>
    <w:rsid w:val="00DB570E"/>
    <w:rsid w:val="00DE22FD"/>
    <w:rsid w:val="00E01C40"/>
    <w:rsid w:val="00E068FD"/>
    <w:rsid w:val="00E1732B"/>
    <w:rsid w:val="00E17D11"/>
    <w:rsid w:val="00E33BCD"/>
    <w:rsid w:val="00E424FB"/>
    <w:rsid w:val="00E50865"/>
    <w:rsid w:val="00E559C7"/>
    <w:rsid w:val="00E95416"/>
    <w:rsid w:val="00EE499C"/>
    <w:rsid w:val="00F15274"/>
    <w:rsid w:val="00F2135C"/>
    <w:rsid w:val="00F321DB"/>
    <w:rsid w:val="00F542FC"/>
    <w:rsid w:val="00F563BA"/>
    <w:rsid w:val="00F66AEB"/>
    <w:rsid w:val="00F75050"/>
    <w:rsid w:val="00F82108"/>
    <w:rsid w:val="00FE3670"/>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B577E"/>
  <w15:docId w15:val="{70291CBF-D062-4F7B-A059-B58DDE95C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itre1">
    <w:name w:val="heading 1"/>
    <w:basedOn w:val="Normal"/>
    <w:next w:val="Normal"/>
    <w:link w:val="Titre1Car"/>
    <w:uiPriority w:val="9"/>
    <w:qFormat/>
    <w:rsid w:val="004A14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link w:val="Titre2Car"/>
    <w:uiPriority w:val="9"/>
    <w:qFormat/>
    <w:rsid w:val="00B54D9F"/>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istLabel1">
    <w:name w:val="ListLabel 1"/>
    <w:qFormat/>
    <w:rPr>
      <w:rFonts w:ascii="Times New Roman" w:eastAsia="Calibri" w:hAnsi="Times New Roman" w:cs="Times New Roman"/>
      <w:b/>
      <w:sz w:val="24"/>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Caractresdenumrotation">
    <w:name w:val="Caractères de numérotation"/>
    <w:qFormat/>
  </w:style>
  <w:style w:type="character" w:customStyle="1" w:styleId="Caractresdenotedebasdepage">
    <w:name w:val="Caractères de note de bas de page"/>
    <w:qFormat/>
  </w:style>
  <w:style w:type="character" w:customStyle="1" w:styleId="Ancredenotedebasdepage">
    <w:name w:val="Ancre de note de bas de page"/>
    <w:rPr>
      <w:vertAlign w:val="superscript"/>
    </w:rPr>
  </w:style>
  <w:style w:type="character" w:customStyle="1" w:styleId="Ancredenotedefin">
    <w:name w:val="Ancre de note de fin"/>
    <w:rPr>
      <w:vertAlign w:val="superscript"/>
    </w:rPr>
  </w:style>
  <w:style w:type="character" w:customStyle="1" w:styleId="Caractresdenotedefin">
    <w:name w:val="Caractères de note de fin"/>
    <w:qFormat/>
  </w:style>
  <w:style w:type="character" w:customStyle="1" w:styleId="WW8Num22z0">
    <w:name w:val="WW8Num22z0"/>
    <w:qFormat/>
    <w:rPr>
      <w:rFonts w:ascii="Symbol" w:hAnsi="Symbol" w:cs="Symbol"/>
    </w:rPr>
  </w:style>
  <w:style w:type="character" w:customStyle="1" w:styleId="WW8Num22z1">
    <w:name w:val="WW8Num22z1"/>
    <w:qFormat/>
    <w:rPr>
      <w:rFonts w:ascii="Courier New" w:hAnsi="Courier New" w:cs="Courier New"/>
    </w:rPr>
  </w:style>
  <w:style w:type="character" w:customStyle="1" w:styleId="WW8Num22z2">
    <w:name w:val="WW8Num22z2"/>
    <w:qFormat/>
    <w:rPr>
      <w:rFonts w:ascii="Wingdings" w:hAnsi="Wingdings" w:cs="Wingdings"/>
    </w:rPr>
  </w:style>
  <w:style w:type="character" w:customStyle="1" w:styleId="WW8Num43z0">
    <w:name w:val="WW8Num43z0"/>
    <w:qFormat/>
    <w:rPr>
      <w:rFonts w:ascii="Symbol" w:hAnsi="Symbol" w:cs="Symbol"/>
      <w:lang w:val="fr-FR"/>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Wingdings"/>
    </w:rPr>
  </w:style>
  <w:style w:type="character" w:customStyle="1" w:styleId="LienInternet">
    <w:name w:val="Lien Internet"/>
    <w:rPr>
      <w:color w:val="000080"/>
      <w:u w:val="single"/>
    </w:rPr>
  </w:style>
  <w:style w:type="character" w:customStyle="1" w:styleId="ListLabel11">
    <w:name w:val="ListLabel 11"/>
    <w:qFormat/>
    <w:rPr>
      <w:rFonts w:ascii="Times New Roman" w:hAnsi="Times New Roman" w:cs="Times New Roman"/>
      <w:b/>
      <w:sz w:val="24"/>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Symbol"/>
    </w:rPr>
  </w:style>
  <w:style w:type="character" w:customStyle="1" w:styleId="ListLabel15">
    <w:name w:val="ListLabel 15"/>
    <w:qFormat/>
    <w:rPr>
      <w:rFonts w:cs="Courier New"/>
    </w:rPr>
  </w:style>
  <w:style w:type="character" w:customStyle="1" w:styleId="ListLabel16">
    <w:name w:val="ListLabel 16"/>
    <w:qFormat/>
    <w:rPr>
      <w:rFonts w:cs="Wingdings"/>
    </w:rPr>
  </w:style>
  <w:style w:type="character" w:customStyle="1" w:styleId="ListLabel17">
    <w:name w:val="ListLabel 17"/>
    <w:qFormat/>
    <w:rPr>
      <w:rFonts w:cs="Symbol"/>
    </w:rPr>
  </w:style>
  <w:style w:type="character" w:customStyle="1" w:styleId="ListLabel18">
    <w:name w:val="ListLabel 18"/>
    <w:qFormat/>
    <w:rPr>
      <w:rFonts w:cs="Courier New"/>
    </w:rPr>
  </w:style>
  <w:style w:type="character" w:customStyle="1" w:styleId="ListLabel19">
    <w:name w:val="ListLabel 19"/>
    <w:qFormat/>
    <w:rPr>
      <w:rFonts w:cs="Wingdings"/>
    </w:rPr>
  </w:style>
  <w:style w:type="character" w:customStyle="1" w:styleId="ListLabel20">
    <w:name w:val="ListLabel 20"/>
    <w:qFormat/>
    <w:rPr>
      <w:rFonts w:ascii="Times New Roman" w:hAnsi="Times New Roman" w:cs="Symbol"/>
      <w:sz w:val="24"/>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Courier New"/>
    </w:rPr>
  </w:style>
  <w:style w:type="character" w:customStyle="1" w:styleId="ListLabel25">
    <w:name w:val="ListLabel 25"/>
    <w:qFormat/>
    <w:rPr>
      <w:rFonts w:cs="Wingdings"/>
    </w:rPr>
  </w:style>
  <w:style w:type="character" w:customStyle="1" w:styleId="ListLabel26">
    <w:name w:val="ListLabel 26"/>
    <w:qFormat/>
    <w:rPr>
      <w:rFonts w:cs="Symbol"/>
    </w:rPr>
  </w:style>
  <w:style w:type="character" w:customStyle="1" w:styleId="ListLabel27">
    <w:name w:val="ListLabel 27"/>
    <w:qFormat/>
    <w:rPr>
      <w:rFonts w:cs="Courier New"/>
    </w:rPr>
  </w:style>
  <w:style w:type="character" w:customStyle="1" w:styleId="ListLabel28">
    <w:name w:val="ListLabel 28"/>
    <w:qFormat/>
    <w:rPr>
      <w:rFonts w:cs="Wingdings"/>
    </w:rPr>
  </w:style>
  <w:style w:type="character" w:customStyle="1" w:styleId="ListLabel29">
    <w:name w:val="ListLabel 29"/>
    <w:qFormat/>
    <w:rPr>
      <w:rFonts w:ascii="Times New Roman" w:hAnsi="Times New Roman" w:cs="Symbol"/>
      <w:sz w:val="24"/>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ListLabel32">
    <w:name w:val="ListLabel 32"/>
    <w:qFormat/>
    <w:rPr>
      <w:rFonts w:cs="Symbol"/>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Accentuationforte">
    <w:name w:val="Accentuation forte"/>
    <w:qFormat/>
    <w:rPr>
      <w:b/>
      <w:bCs/>
    </w:rPr>
  </w:style>
  <w:style w:type="character" w:customStyle="1" w:styleId="ListLabel38">
    <w:name w:val="ListLabel 38"/>
    <w:qFormat/>
    <w:rPr>
      <w:rFonts w:ascii="Times New Roman" w:hAnsi="Times New Roman" w:cs="Times New Roman"/>
      <w:b/>
      <w:sz w:val="24"/>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ListLabel47">
    <w:name w:val="ListLabel 47"/>
    <w:qFormat/>
    <w:rPr>
      <w:rFonts w:ascii="Times New Roman" w:hAnsi="Times New Roman" w:cs="Symbol"/>
      <w:sz w:val="24"/>
    </w:rPr>
  </w:style>
  <w:style w:type="character" w:customStyle="1" w:styleId="ListLabel48">
    <w:name w:val="ListLabel 48"/>
    <w:qFormat/>
    <w:rPr>
      <w:rFonts w:cs="Courier New"/>
    </w:rPr>
  </w:style>
  <w:style w:type="character" w:customStyle="1" w:styleId="ListLabel49">
    <w:name w:val="ListLabel 49"/>
    <w:qFormat/>
    <w:rPr>
      <w:rFonts w:cs="Wingdings"/>
    </w:rPr>
  </w:style>
  <w:style w:type="character" w:customStyle="1" w:styleId="ListLabel50">
    <w:name w:val="ListLabel 50"/>
    <w:qFormat/>
    <w:rPr>
      <w:rFonts w:cs="Symbol"/>
    </w:rPr>
  </w:style>
  <w:style w:type="character" w:customStyle="1" w:styleId="ListLabel51">
    <w:name w:val="ListLabel 51"/>
    <w:qFormat/>
    <w:rPr>
      <w:rFonts w:cs="Courier New"/>
    </w:rPr>
  </w:style>
  <w:style w:type="character" w:customStyle="1" w:styleId="ListLabel52">
    <w:name w:val="ListLabel 52"/>
    <w:qFormat/>
    <w:rPr>
      <w:rFonts w:cs="Wingdings"/>
    </w:rPr>
  </w:style>
  <w:style w:type="character" w:customStyle="1" w:styleId="ListLabel53">
    <w:name w:val="ListLabel 53"/>
    <w:qFormat/>
    <w:rPr>
      <w:rFonts w:cs="Symbol"/>
    </w:rPr>
  </w:style>
  <w:style w:type="character" w:customStyle="1" w:styleId="ListLabel54">
    <w:name w:val="ListLabel 54"/>
    <w:qFormat/>
    <w:rPr>
      <w:rFonts w:cs="Courier New"/>
    </w:rPr>
  </w:style>
  <w:style w:type="character" w:customStyle="1" w:styleId="ListLabel55">
    <w:name w:val="ListLabel 55"/>
    <w:qFormat/>
    <w:rPr>
      <w:rFonts w:cs="Wingdings"/>
    </w:rPr>
  </w:style>
  <w:style w:type="character" w:customStyle="1" w:styleId="ListLabel56">
    <w:name w:val="ListLabel 56"/>
    <w:qFormat/>
    <w:rPr>
      <w:rFonts w:ascii="Times New Roman" w:hAnsi="Times New Roman" w:cs="Symbol"/>
      <w:sz w:val="24"/>
    </w:rPr>
  </w:style>
  <w:style w:type="character" w:customStyle="1" w:styleId="ListLabel57">
    <w:name w:val="ListLabel 57"/>
    <w:qFormat/>
    <w:rPr>
      <w:rFonts w:cs="Courier New"/>
    </w:rPr>
  </w:style>
  <w:style w:type="character" w:customStyle="1" w:styleId="ListLabel58">
    <w:name w:val="ListLabel 58"/>
    <w:qFormat/>
    <w:rPr>
      <w:rFonts w:cs="Wingdings"/>
    </w:rPr>
  </w:style>
  <w:style w:type="character" w:customStyle="1" w:styleId="ListLabel59">
    <w:name w:val="ListLabel 59"/>
    <w:qFormat/>
    <w:rPr>
      <w:rFonts w:cs="Symbol"/>
    </w:rPr>
  </w:style>
  <w:style w:type="character" w:customStyle="1" w:styleId="ListLabel60">
    <w:name w:val="ListLabel 60"/>
    <w:qFormat/>
    <w:rPr>
      <w:rFonts w:cs="Courier New"/>
    </w:rPr>
  </w:style>
  <w:style w:type="character" w:customStyle="1" w:styleId="ListLabel61">
    <w:name w:val="ListLabel 61"/>
    <w:qFormat/>
    <w:rPr>
      <w:rFonts w:cs="Wingdings"/>
    </w:rPr>
  </w:style>
  <w:style w:type="character" w:customStyle="1" w:styleId="ListLabel62">
    <w:name w:val="ListLabel 62"/>
    <w:qFormat/>
    <w:rPr>
      <w:rFonts w:cs="Symbol"/>
    </w:rPr>
  </w:style>
  <w:style w:type="character" w:customStyle="1" w:styleId="ListLabel63">
    <w:name w:val="ListLabel 63"/>
    <w:qFormat/>
    <w:rPr>
      <w:rFonts w:cs="Courier New"/>
    </w:rPr>
  </w:style>
  <w:style w:type="character" w:customStyle="1" w:styleId="ListLabel64">
    <w:name w:val="ListLabel 64"/>
    <w:qFormat/>
    <w:rPr>
      <w:rFonts w:cs="Wingdings"/>
    </w:rPr>
  </w:style>
  <w:style w:type="character" w:customStyle="1" w:styleId="ListLabel65">
    <w:name w:val="ListLabel 65"/>
    <w:qFormat/>
    <w:rPr>
      <w:rFonts w:ascii="Times New Roman" w:hAnsi="Times New Roman" w:cs="Times New Roman"/>
      <w:b/>
      <w:sz w:val="24"/>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ascii="Times New Roman" w:hAnsi="Times New Roman" w:cs="Symbol"/>
      <w:sz w:val="24"/>
    </w:rPr>
  </w:style>
  <w:style w:type="character" w:customStyle="1" w:styleId="ListLabel75">
    <w:name w:val="ListLabel 75"/>
    <w:qFormat/>
    <w:rPr>
      <w:rFonts w:cs="Courier New"/>
    </w:rPr>
  </w:style>
  <w:style w:type="character" w:customStyle="1" w:styleId="ListLabel76">
    <w:name w:val="ListLabel 76"/>
    <w:qFormat/>
    <w:rPr>
      <w:rFonts w:cs="Wingdings"/>
    </w:rPr>
  </w:style>
  <w:style w:type="character" w:customStyle="1" w:styleId="ListLabel77">
    <w:name w:val="ListLabel 77"/>
    <w:qFormat/>
    <w:rPr>
      <w:rFonts w:cs="Symbol"/>
    </w:rPr>
  </w:style>
  <w:style w:type="character" w:customStyle="1" w:styleId="ListLabel78">
    <w:name w:val="ListLabel 78"/>
    <w:qFormat/>
    <w:rPr>
      <w:rFonts w:cs="Courier New"/>
    </w:rPr>
  </w:style>
  <w:style w:type="character" w:customStyle="1" w:styleId="ListLabel79">
    <w:name w:val="ListLabel 79"/>
    <w:qFormat/>
    <w:rPr>
      <w:rFonts w:cs="Wingdings"/>
    </w:rPr>
  </w:style>
  <w:style w:type="character" w:customStyle="1" w:styleId="ListLabel80">
    <w:name w:val="ListLabel 80"/>
    <w:qFormat/>
    <w:rPr>
      <w:rFonts w:cs="Symbol"/>
    </w:rPr>
  </w:style>
  <w:style w:type="character" w:customStyle="1" w:styleId="ListLabel81">
    <w:name w:val="ListLabel 81"/>
    <w:qFormat/>
    <w:rPr>
      <w:rFonts w:cs="Courier New"/>
    </w:rPr>
  </w:style>
  <w:style w:type="character" w:customStyle="1" w:styleId="ListLabel82">
    <w:name w:val="ListLabel 82"/>
    <w:qFormat/>
    <w:rPr>
      <w:rFonts w:cs="Wingdings"/>
    </w:rPr>
  </w:style>
  <w:style w:type="character" w:customStyle="1" w:styleId="ListLabel83">
    <w:name w:val="ListLabel 83"/>
    <w:qFormat/>
    <w:rPr>
      <w:rFonts w:ascii="Times New Roman" w:hAnsi="Times New Roman" w:cs="Symbol"/>
      <w:sz w:val="24"/>
    </w:rPr>
  </w:style>
  <w:style w:type="character" w:customStyle="1" w:styleId="ListLabel84">
    <w:name w:val="ListLabel 84"/>
    <w:qFormat/>
    <w:rPr>
      <w:rFonts w:cs="Courier New"/>
    </w:rPr>
  </w:style>
  <w:style w:type="character" w:customStyle="1" w:styleId="ListLabel85">
    <w:name w:val="ListLabel 85"/>
    <w:qFormat/>
    <w:rPr>
      <w:rFonts w:cs="Wingdings"/>
    </w:rPr>
  </w:style>
  <w:style w:type="character" w:customStyle="1" w:styleId="ListLabel86">
    <w:name w:val="ListLabel 86"/>
    <w:qFormat/>
    <w:rPr>
      <w:rFonts w:cs="Symbol"/>
    </w:rPr>
  </w:style>
  <w:style w:type="character" w:customStyle="1" w:styleId="ListLabel87">
    <w:name w:val="ListLabel 87"/>
    <w:qFormat/>
    <w:rPr>
      <w:rFonts w:cs="Courier New"/>
    </w:rPr>
  </w:style>
  <w:style w:type="character" w:customStyle="1" w:styleId="ListLabel88">
    <w:name w:val="ListLabel 88"/>
    <w:qFormat/>
    <w:rPr>
      <w:rFonts w:cs="Wingdings"/>
    </w:rPr>
  </w:style>
  <w:style w:type="character" w:customStyle="1" w:styleId="ListLabel89">
    <w:name w:val="ListLabel 89"/>
    <w:qFormat/>
    <w:rPr>
      <w:rFonts w:cs="Symbol"/>
    </w:rPr>
  </w:style>
  <w:style w:type="character" w:customStyle="1" w:styleId="ListLabel90">
    <w:name w:val="ListLabel 90"/>
    <w:qFormat/>
    <w:rPr>
      <w:rFonts w:cs="Courier New"/>
    </w:rPr>
  </w:style>
  <w:style w:type="character" w:customStyle="1" w:styleId="ListLabel91">
    <w:name w:val="ListLabel 91"/>
    <w:qFormat/>
    <w:rPr>
      <w:rFonts w:cs="Wingdings"/>
    </w:rPr>
  </w:style>
  <w:style w:type="character" w:customStyle="1" w:styleId="ListLabel92">
    <w:name w:val="ListLabel 92"/>
    <w:qFormat/>
    <w:rPr>
      <w:rFonts w:ascii="Times New Roman" w:hAnsi="Times New Roman" w:cs="Times New Roman"/>
      <w:b/>
      <w:sz w:val="24"/>
    </w:rPr>
  </w:style>
  <w:style w:type="character" w:customStyle="1" w:styleId="ListLabel93">
    <w:name w:val="ListLabel 93"/>
    <w:qFormat/>
    <w:rPr>
      <w:rFonts w:cs="Courier New"/>
    </w:rPr>
  </w:style>
  <w:style w:type="character" w:customStyle="1" w:styleId="ListLabel94">
    <w:name w:val="ListLabel 94"/>
    <w:qFormat/>
    <w:rPr>
      <w:rFonts w:cs="Wingdings"/>
    </w:rPr>
  </w:style>
  <w:style w:type="character" w:customStyle="1" w:styleId="ListLabel95">
    <w:name w:val="ListLabel 95"/>
    <w:qFormat/>
    <w:rPr>
      <w:rFonts w:cs="Symbol"/>
    </w:rPr>
  </w:style>
  <w:style w:type="character" w:customStyle="1" w:styleId="ListLabel96">
    <w:name w:val="ListLabel 96"/>
    <w:qFormat/>
    <w:rPr>
      <w:rFonts w:cs="Courier New"/>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ascii="Times New Roman" w:hAnsi="Times New Roman" w:cs="Symbol"/>
      <w:sz w:val="24"/>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Symbol"/>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Courier New"/>
    </w:rPr>
  </w:style>
  <w:style w:type="character" w:customStyle="1" w:styleId="ListLabel109">
    <w:name w:val="ListLabel 109"/>
    <w:qFormat/>
    <w:rPr>
      <w:rFonts w:cs="Wingdings"/>
    </w:rPr>
  </w:style>
  <w:style w:type="character" w:customStyle="1" w:styleId="ListLabel110">
    <w:name w:val="ListLabel 110"/>
    <w:qFormat/>
    <w:rPr>
      <w:rFonts w:ascii="Times New Roman" w:hAnsi="Times New Roman" w:cs="Symbol"/>
      <w:sz w:val="24"/>
    </w:rPr>
  </w:style>
  <w:style w:type="character" w:customStyle="1" w:styleId="ListLabel111">
    <w:name w:val="ListLabel 111"/>
    <w:qFormat/>
    <w:rPr>
      <w:rFonts w:cs="Courier New"/>
    </w:rPr>
  </w:style>
  <w:style w:type="character" w:customStyle="1" w:styleId="ListLabel112">
    <w:name w:val="ListLabel 112"/>
    <w:qFormat/>
    <w:rPr>
      <w:rFonts w:cs="Wingdings"/>
    </w:rPr>
  </w:style>
  <w:style w:type="character" w:customStyle="1" w:styleId="ListLabel113">
    <w:name w:val="ListLabel 113"/>
    <w:qFormat/>
    <w:rPr>
      <w:rFonts w:cs="Symbol"/>
    </w:rPr>
  </w:style>
  <w:style w:type="character" w:customStyle="1" w:styleId="ListLabel114">
    <w:name w:val="ListLabel 114"/>
    <w:qFormat/>
    <w:rPr>
      <w:rFonts w:cs="Courier New"/>
    </w:rPr>
  </w:style>
  <w:style w:type="character" w:customStyle="1" w:styleId="ListLabel115">
    <w:name w:val="ListLabel 115"/>
    <w:qFormat/>
    <w:rPr>
      <w:rFonts w:cs="Wingdings"/>
    </w:rPr>
  </w:style>
  <w:style w:type="character" w:customStyle="1" w:styleId="ListLabel116">
    <w:name w:val="ListLabel 116"/>
    <w:qFormat/>
    <w:rPr>
      <w:rFonts w:cs="Symbol"/>
    </w:rPr>
  </w:style>
  <w:style w:type="character" w:customStyle="1" w:styleId="ListLabel117">
    <w:name w:val="ListLabel 117"/>
    <w:qFormat/>
    <w:rPr>
      <w:rFonts w:cs="Courier New"/>
    </w:rPr>
  </w:style>
  <w:style w:type="character" w:customStyle="1" w:styleId="ListLabel118">
    <w:name w:val="ListLabel 118"/>
    <w:qFormat/>
    <w:rPr>
      <w:rFonts w:cs="Wingdings"/>
    </w:rPr>
  </w:style>
  <w:style w:type="character" w:styleId="Accentuation">
    <w:name w:val="Emphasis"/>
    <w:qFormat/>
    <w:rPr>
      <w:i/>
      <w:iCs/>
    </w:rPr>
  </w:style>
  <w:style w:type="character" w:customStyle="1" w:styleId="ListLabel119">
    <w:name w:val="ListLabel 119"/>
    <w:qFormat/>
    <w:rPr>
      <w:rFonts w:ascii="Times New Roman" w:hAnsi="Times New Roman" w:cs="Times New Roman"/>
      <w:b/>
      <w:sz w:val="24"/>
    </w:rPr>
  </w:style>
  <w:style w:type="character" w:customStyle="1" w:styleId="ListLabel120">
    <w:name w:val="ListLabel 120"/>
    <w:qFormat/>
    <w:rPr>
      <w:rFonts w:cs="Courier New"/>
    </w:rPr>
  </w:style>
  <w:style w:type="character" w:customStyle="1" w:styleId="ListLabel121">
    <w:name w:val="ListLabel 121"/>
    <w:qFormat/>
    <w:rPr>
      <w:rFonts w:cs="Wingdings"/>
    </w:rPr>
  </w:style>
  <w:style w:type="character" w:customStyle="1" w:styleId="ListLabel122">
    <w:name w:val="ListLabel 122"/>
    <w:qFormat/>
    <w:rPr>
      <w:rFonts w:cs="Symbol"/>
    </w:rPr>
  </w:style>
  <w:style w:type="character" w:customStyle="1" w:styleId="ListLabel123">
    <w:name w:val="ListLabel 123"/>
    <w:qFormat/>
    <w:rPr>
      <w:rFonts w:cs="Courier New"/>
    </w:rPr>
  </w:style>
  <w:style w:type="character" w:customStyle="1" w:styleId="ListLabel124">
    <w:name w:val="ListLabel 124"/>
    <w:qFormat/>
    <w:rPr>
      <w:rFonts w:cs="Wingdings"/>
    </w:rPr>
  </w:style>
  <w:style w:type="character" w:customStyle="1" w:styleId="ListLabel125">
    <w:name w:val="ListLabel 125"/>
    <w:qFormat/>
    <w:rPr>
      <w:rFonts w:cs="Symbol"/>
    </w:rPr>
  </w:style>
  <w:style w:type="character" w:customStyle="1" w:styleId="ListLabel126">
    <w:name w:val="ListLabel 126"/>
    <w:qFormat/>
    <w:rPr>
      <w:rFonts w:cs="Courier New"/>
    </w:rPr>
  </w:style>
  <w:style w:type="character" w:customStyle="1" w:styleId="ListLabel127">
    <w:name w:val="ListLabel 127"/>
    <w:qFormat/>
    <w:rPr>
      <w:rFonts w:cs="Wingdings"/>
    </w:rPr>
  </w:style>
  <w:style w:type="character" w:customStyle="1" w:styleId="ListLabel128">
    <w:name w:val="ListLabel 128"/>
    <w:qFormat/>
    <w:rPr>
      <w:rFonts w:ascii="Liberation Serif" w:hAnsi="Liberation Serif" w:cs="Symbol"/>
      <w:sz w:val="24"/>
    </w:rPr>
  </w:style>
  <w:style w:type="character" w:customStyle="1" w:styleId="ListLabel129">
    <w:name w:val="ListLabel 129"/>
    <w:qFormat/>
    <w:rPr>
      <w:rFonts w:cs="Courier New"/>
    </w:rPr>
  </w:style>
  <w:style w:type="character" w:customStyle="1" w:styleId="ListLabel130">
    <w:name w:val="ListLabel 130"/>
    <w:qFormat/>
    <w:rPr>
      <w:rFonts w:cs="Wingdings"/>
    </w:rPr>
  </w:style>
  <w:style w:type="character" w:customStyle="1" w:styleId="ListLabel131">
    <w:name w:val="ListLabel 131"/>
    <w:qFormat/>
    <w:rPr>
      <w:rFonts w:cs="Symbol"/>
    </w:rPr>
  </w:style>
  <w:style w:type="character" w:customStyle="1" w:styleId="ListLabel132">
    <w:name w:val="ListLabel 132"/>
    <w:qFormat/>
    <w:rPr>
      <w:rFonts w:cs="Courier New"/>
    </w:rPr>
  </w:style>
  <w:style w:type="character" w:customStyle="1" w:styleId="ListLabel133">
    <w:name w:val="ListLabel 133"/>
    <w:qFormat/>
    <w:rPr>
      <w:rFonts w:cs="Wingdings"/>
    </w:rPr>
  </w:style>
  <w:style w:type="character" w:customStyle="1" w:styleId="ListLabel134">
    <w:name w:val="ListLabel 134"/>
    <w:qFormat/>
    <w:rPr>
      <w:rFonts w:cs="Symbol"/>
    </w:rPr>
  </w:style>
  <w:style w:type="character" w:customStyle="1" w:styleId="ListLabel135">
    <w:name w:val="ListLabel 135"/>
    <w:qFormat/>
    <w:rPr>
      <w:rFonts w:cs="Courier New"/>
    </w:rPr>
  </w:style>
  <w:style w:type="character" w:customStyle="1" w:styleId="ListLabel136">
    <w:name w:val="ListLabel 136"/>
    <w:qFormat/>
    <w:rPr>
      <w:rFonts w:cs="Wingdings"/>
    </w:rPr>
  </w:style>
  <w:style w:type="character" w:customStyle="1" w:styleId="ListLabel137">
    <w:name w:val="ListLabel 137"/>
    <w:qFormat/>
    <w:rPr>
      <w:rFonts w:ascii="Liberation Serif" w:hAnsi="Liberation Serif" w:cs="Symbol"/>
      <w:sz w:val="24"/>
    </w:rPr>
  </w:style>
  <w:style w:type="character" w:customStyle="1" w:styleId="ListLabel138">
    <w:name w:val="ListLabel 138"/>
    <w:qFormat/>
    <w:rPr>
      <w:rFonts w:cs="Courier New"/>
    </w:rPr>
  </w:style>
  <w:style w:type="character" w:customStyle="1" w:styleId="ListLabel139">
    <w:name w:val="ListLabel 139"/>
    <w:qFormat/>
    <w:rPr>
      <w:rFonts w:cs="Wingdings"/>
    </w:rPr>
  </w:style>
  <w:style w:type="character" w:customStyle="1" w:styleId="ListLabel140">
    <w:name w:val="ListLabel 140"/>
    <w:qFormat/>
    <w:rPr>
      <w:rFonts w:cs="Symbol"/>
    </w:rPr>
  </w:style>
  <w:style w:type="character" w:customStyle="1" w:styleId="ListLabel141">
    <w:name w:val="ListLabel 141"/>
    <w:qFormat/>
    <w:rPr>
      <w:rFonts w:cs="Courier New"/>
    </w:rPr>
  </w:style>
  <w:style w:type="character" w:customStyle="1" w:styleId="ListLabel142">
    <w:name w:val="ListLabel 142"/>
    <w:qFormat/>
    <w:rPr>
      <w:rFonts w:cs="Wingdings"/>
    </w:rPr>
  </w:style>
  <w:style w:type="character" w:customStyle="1" w:styleId="ListLabel143">
    <w:name w:val="ListLabel 143"/>
    <w:qFormat/>
    <w:rPr>
      <w:rFonts w:cs="Symbol"/>
    </w:rPr>
  </w:style>
  <w:style w:type="character" w:customStyle="1" w:styleId="ListLabel144">
    <w:name w:val="ListLabel 144"/>
    <w:qFormat/>
    <w:rPr>
      <w:rFonts w:cs="Courier New"/>
    </w:rPr>
  </w:style>
  <w:style w:type="character" w:customStyle="1" w:styleId="ListLabel145">
    <w:name w:val="ListLabel 145"/>
    <w:qFormat/>
    <w:rPr>
      <w:rFonts w:cs="Wingdings"/>
    </w:rPr>
  </w:style>
  <w:style w:type="character" w:customStyle="1" w:styleId="ListLabel146">
    <w:name w:val="ListLabel 146"/>
    <w:qFormat/>
    <w:rPr>
      <w:rFonts w:ascii="Liberation Serif" w:hAnsi="Liberation Serif" w:cs="Symbol"/>
      <w:sz w:val="24"/>
    </w:rPr>
  </w:style>
  <w:style w:type="character" w:customStyle="1" w:styleId="ListLabel147">
    <w:name w:val="ListLabel 147"/>
    <w:qFormat/>
    <w:rPr>
      <w:rFonts w:cs="Courier New"/>
    </w:rPr>
  </w:style>
  <w:style w:type="character" w:customStyle="1" w:styleId="ListLabel148">
    <w:name w:val="ListLabel 148"/>
    <w:qFormat/>
    <w:rPr>
      <w:rFonts w:cs="Wingdings"/>
    </w:rPr>
  </w:style>
  <w:style w:type="character" w:customStyle="1" w:styleId="ListLabel149">
    <w:name w:val="ListLabel 149"/>
    <w:qFormat/>
    <w:rPr>
      <w:rFonts w:cs="Symbol"/>
    </w:rPr>
  </w:style>
  <w:style w:type="character" w:customStyle="1" w:styleId="ListLabel150">
    <w:name w:val="ListLabel 150"/>
    <w:qFormat/>
    <w:rPr>
      <w:rFonts w:cs="Courier New"/>
    </w:rPr>
  </w:style>
  <w:style w:type="character" w:customStyle="1" w:styleId="ListLabel151">
    <w:name w:val="ListLabel 151"/>
    <w:qFormat/>
    <w:rPr>
      <w:rFonts w:cs="Wingdings"/>
    </w:rPr>
  </w:style>
  <w:style w:type="character" w:customStyle="1" w:styleId="ListLabel152">
    <w:name w:val="ListLabel 152"/>
    <w:qFormat/>
    <w:rPr>
      <w:rFonts w:cs="Symbol"/>
    </w:rPr>
  </w:style>
  <w:style w:type="character" w:customStyle="1" w:styleId="ListLabel153">
    <w:name w:val="ListLabel 153"/>
    <w:qFormat/>
    <w:rPr>
      <w:rFonts w:cs="Courier New"/>
    </w:rPr>
  </w:style>
  <w:style w:type="character" w:customStyle="1" w:styleId="ListLabel154">
    <w:name w:val="ListLabel 154"/>
    <w:qFormat/>
    <w:rPr>
      <w:rFonts w:cs="Wingdings"/>
    </w:rPr>
  </w:style>
  <w:style w:type="character" w:customStyle="1" w:styleId="ListLabel155">
    <w:name w:val="ListLabel 155"/>
    <w:qFormat/>
    <w:rPr>
      <w:rFonts w:ascii="Liberation Serif" w:hAnsi="Liberation Serif" w:cs="Symbol"/>
      <w:sz w:val="24"/>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cs="Symbol"/>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paragraph" w:styleId="Titre">
    <w:name w:val="Title"/>
    <w:basedOn w:val="Normal"/>
    <w:next w:val="Corpsdetexte"/>
    <w:qFormat/>
    <w:pPr>
      <w:keepNext/>
      <w:spacing w:before="240" w:after="120"/>
    </w:pPr>
    <w:rPr>
      <w:rFonts w:ascii="Liberation Sans" w:eastAsia="Noto Sans CJK SC" w:hAnsi="Liberation Sans" w:cs="Lohit Devanagari"/>
      <w:sz w:val="28"/>
      <w:szCs w:val="28"/>
    </w:rPr>
  </w:style>
  <w:style w:type="paragraph" w:styleId="Corpsdetexte">
    <w:name w:val="Body Text"/>
    <w:basedOn w:val="Normal"/>
    <w:pPr>
      <w:spacing w:after="140" w:line="276" w:lineRule="auto"/>
    </w:pPr>
  </w:style>
  <w:style w:type="paragraph" w:styleId="Liste">
    <w:name w:val="List"/>
    <w:basedOn w:val="Corpsdetexte"/>
    <w:rPr>
      <w:rFonts w:cs="Lohit Devanagari"/>
    </w:rPr>
  </w:style>
  <w:style w:type="paragraph" w:styleId="Lgende">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Paragraphedeliste">
    <w:name w:val="List Paragraph"/>
    <w:basedOn w:val="Normal"/>
    <w:uiPriority w:val="34"/>
    <w:qFormat/>
    <w:rsid w:val="004373D7"/>
    <w:pPr>
      <w:ind w:left="720"/>
      <w:contextualSpacing/>
    </w:pPr>
  </w:style>
  <w:style w:type="paragraph" w:styleId="Notedebasdepage">
    <w:name w:val="footnote text"/>
    <w:basedOn w:val="Normal"/>
    <w:pPr>
      <w:suppressLineNumbers/>
      <w:ind w:left="339" w:hanging="339"/>
    </w:pPr>
    <w:rPr>
      <w:sz w:val="20"/>
      <w:szCs w:val="20"/>
    </w:rPr>
  </w:style>
  <w:style w:type="paragraph" w:customStyle="1" w:styleId="Contenudetableau">
    <w:name w:val="Contenu de tableau"/>
    <w:basedOn w:val="Normal"/>
    <w:qFormat/>
    <w:pPr>
      <w:suppressLineNumbers/>
    </w:pPr>
  </w:style>
  <w:style w:type="numbering" w:customStyle="1" w:styleId="WW8Num22">
    <w:name w:val="WW8Num22"/>
    <w:qFormat/>
  </w:style>
  <w:style w:type="numbering" w:customStyle="1" w:styleId="WW8Num43">
    <w:name w:val="WW8Num43"/>
    <w:qFormat/>
  </w:style>
  <w:style w:type="paragraph" w:styleId="En-tte">
    <w:name w:val="header"/>
    <w:basedOn w:val="Normal"/>
    <w:link w:val="En-tteCar"/>
    <w:uiPriority w:val="99"/>
    <w:unhideWhenUsed/>
    <w:rsid w:val="00F66AEB"/>
    <w:pPr>
      <w:tabs>
        <w:tab w:val="center" w:pos="4680"/>
        <w:tab w:val="right" w:pos="9360"/>
      </w:tabs>
      <w:spacing w:after="0" w:line="240" w:lineRule="auto"/>
    </w:pPr>
  </w:style>
  <w:style w:type="character" w:customStyle="1" w:styleId="En-tteCar">
    <w:name w:val="En-tête Car"/>
    <w:basedOn w:val="Policepardfaut"/>
    <w:link w:val="En-tte"/>
    <w:uiPriority w:val="99"/>
    <w:rsid w:val="00F66AEB"/>
    <w:rPr>
      <w:sz w:val="22"/>
    </w:rPr>
  </w:style>
  <w:style w:type="paragraph" w:styleId="Pieddepage">
    <w:name w:val="footer"/>
    <w:basedOn w:val="Normal"/>
    <w:link w:val="PieddepageCar"/>
    <w:uiPriority w:val="99"/>
    <w:unhideWhenUsed/>
    <w:rsid w:val="00F66AEB"/>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F66AEB"/>
    <w:rPr>
      <w:sz w:val="22"/>
    </w:rPr>
  </w:style>
  <w:style w:type="paragraph" w:customStyle="1" w:styleId="titre-article">
    <w:name w:val="titre-article"/>
    <w:basedOn w:val="Normal"/>
    <w:rsid w:val="00B54D9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meta">
    <w:name w:val="meta"/>
    <w:basedOn w:val="Normal"/>
    <w:rsid w:val="00B54D9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uteur">
    <w:name w:val="auteur"/>
    <w:basedOn w:val="Policepardfaut"/>
    <w:rsid w:val="00B54D9F"/>
  </w:style>
  <w:style w:type="character" w:styleId="Lienhypertexte">
    <w:name w:val="Hyperlink"/>
    <w:basedOn w:val="Policepardfaut"/>
    <w:uiPriority w:val="99"/>
    <w:semiHidden/>
    <w:unhideWhenUsed/>
    <w:rsid w:val="00B54D9F"/>
    <w:rPr>
      <w:color w:val="0000FF"/>
      <w:u w:val="single"/>
    </w:rPr>
  </w:style>
  <w:style w:type="character" w:customStyle="1" w:styleId="in-revue">
    <w:name w:val="in-revue"/>
    <w:basedOn w:val="Policepardfaut"/>
    <w:rsid w:val="00B54D9F"/>
  </w:style>
  <w:style w:type="character" w:customStyle="1" w:styleId="titre-revue">
    <w:name w:val="titre-revue"/>
    <w:basedOn w:val="Policepardfaut"/>
    <w:rsid w:val="00B54D9F"/>
  </w:style>
  <w:style w:type="character" w:styleId="Appelnotedebasdep">
    <w:name w:val="footnote reference"/>
    <w:basedOn w:val="Policepardfaut"/>
    <w:uiPriority w:val="99"/>
    <w:semiHidden/>
    <w:unhideWhenUsed/>
    <w:rsid w:val="00B54D9F"/>
    <w:rPr>
      <w:vertAlign w:val="superscript"/>
    </w:rPr>
  </w:style>
  <w:style w:type="character" w:customStyle="1" w:styleId="Titre2Car">
    <w:name w:val="Titre 2 Car"/>
    <w:basedOn w:val="Policepardfaut"/>
    <w:link w:val="Titre2"/>
    <w:uiPriority w:val="9"/>
    <w:rsid w:val="00B54D9F"/>
    <w:rPr>
      <w:rFonts w:ascii="Times New Roman" w:eastAsia="Times New Roman" w:hAnsi="Times New Roman" w:cs="Times New Roman"/>
      <w:b/>
      <w:bCs/>
      <w:sz w:val="36"/>
      <w:szCs w:val="36"/>
      <w:lang w:val="en-US"/>
    </w:rPr>
  </w:style>
  <w:style w:type="character" w:customStyle="1" w:styleId="Titre1Car">
    <w:name w:val="Titre 1 Car"/>
    <w:basedOn w:val="Policepardfaut"/>
    <w:link w:val="Titre1"/>
    <w:uiPriority w:val="9"/>
    <w:rsid w:val="004A14C0"/>
    <w:rPr>
      <w:rFonts w:asciiTheme="majorHAnsi" w:eastAsiaTheme="majorEastAsia" w:hAnsiTheme="majorHAnsi" w:cstheme="majorBidi"/>
      <w:color w:val="2E74B5" w:themeColor="accent1" w:themeShade="BF"/>
      <w:sz w:val="32"/>
      <w:szCs w:val="32"/>
    </w:rPr>
  </w:style>
  <w:style w:type="character" w:customStyle="1" w:styleId="text">
    <w:name w:val="text"/>
    <w:basedOn w:val="Policepardfaut"/>
    <w:rsid w:val="004A14C0"/>
  </w:style>
  <w:style w:type="paragraph" w:customStyle="1" w:styleId="texte">
    <w:name w:val="texte"/>
    <w:basedOn w:val="Normal"/>
    <w:rsid w:val="00A37AE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paranumber">
    <w:name w:val="paranumber"/>
    <w:basedOn w:val="Policepardfaut"/>
    <w:rsid w:val="00A37A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003665">
      <w:bodyDiv w:val="1"/>
      <w:marLeft w:val="0"/>
      <w:marRight w:val="0"/>
      <w:marTop w:val="0"/>
      <w:marBottom w:val="0"/>
      <w:divBdr>
        <w:top w:val="none" w:sz="0" w:space="0" w:color="auto"/>
        <w:left w:val="none" w:sz="0" w:space="0" w:color="auto"/>
        <w:bottom w:val="none" w:sz="0" w:space="0" w:color="auto"/>
        <w:right w:val="none" w:sz="0" w:space="0" w:color="auto"/>
      </w:divBdr>
    </w:div>
    <w:div w:id="903369388">
      <w:bodyDiv w:val="1"/>
      <w:marLeft w:val="0"/>
      <w:marRight w:val="0"/>
      <w:marTop w:val="0"/>
      <w:marBottom w:val="0"/>
      <w:divBdr>
        <w:top w:val="none" w:sz="0" w:space="0" w:color="auto"/>
        <w:left w:val="none" w:sz="0" w:space="0" w:color="auto"/>
        <w:bottom w:val="none" w:sz="0" w:space="0" w:color="auto"/>
        <w:right w:val="none" w:sz="0" w:space="0" w:color="auto"/>
      </w:divBdr>
    </w:div>
    <w:div w:id="1582251641">
      <w:bodyDiv w:val="1"/>
      <w:marLeft w:val="0"/>
      <w:marRight w:val="0"/>
      <w:marTop w:val="0"/>
      <w:marBottom w:val="0"/>
      <w:divBdr>
        <w:top w:val="none" w:sz="0" w:space="0" w:color="auto"/>
        <w:left w:val="none" w:sz="0" w:space="0" w:color="auto"/>
        <w:bottom w:val="none" w:sz="0" w:space="0" w:color="auto"/>
        <w:right w:val="none" w:sz="0" w:space="0" w:color="auto"/>
      </w:divBdr>
    </w:div>
    <w:div w:id="17325362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hyperlink" Target="https://www.cairn.info/publications-de-Albert-J.-Meijer--83815.htm" TargetMode="External"/><Relationship Id="rId3" Type="http://schemas.openxmlformats.org/officeDocument/2006/relationships/styles" Target="styles.xml"/><Relationship Id="rId21" Type="http://schemas.openxmlformats.org/officeDocument/2006/relationships/hyperlink" Target="https://www.cairn.info/revue-internationale-des-sciences-administratives.ht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www.cairn.info/publications-de-Maarten-Hillebrandt--83816.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www.cairn.info/publications-de-Deirdre-Curtin--74878.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hyperlink" Target="https://www.cairn.info/revue-internationale-des-sciences-administratives-2012-1.ht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cairn.info/revue-internationale-des-sciences-administratives-2012-1.htm" TargetMode="External"/><Relationship Id="rId2" Type="http://schemas.openxmlformats.org/officeDocument/2006/relationships/hyperlink" Target="https://www.cairn.info/revue-internationale-des-sciences-administratives.htm" TargetMode="External"/><Relationship Id="rId1" Type="http://schemas.openxmlformats.org/officeDocument/2006/relationships/hyperlink" Target="https://www.cairn.info/publications-de-Albert-J.-Meijer--83815.h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madou.toure\AppData\Roaming\Microsoft\Excel\Classeur1%20(version%201).xlsb"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Feuil1!$J$19:$J$30</c:f>
              <c:strCache>
                <c:ptCount val="12"/>
                <c:pt idx="0">
                  <c:v>Commerçants</c:v>
                </c:pt>
                <c:pt idx="1">
                  <c:v>Transporteurs</c:v>
                </c:pt>
                <c:pt idx="2">
                  <c:v>Badienou gox</c:v>
                </c:pt>
                <c:pt idx="3">
                  <c:v>Jewrigne daara</c:v>
                </c:pt>
                <c:pt idx="4">
                  <c:v>Agents santé Com.</c:v>
                </c:pt>
                <c:pt idx="5">
                  <c:v>Infirmier</c:v>
                </c:pt>
                <c:pt idx="6">
                  <c:v>chef de quartier</c:v>
                </c:pt>
                <c:pt idx="7">
                  <c:v>Chef religieux</c:v>
                </c:pt>
                <c:pt idx="8">
                  <c:v>Sage-femme</c:v>
                </c:pt>
                <c:pt idx="9">
                  <c:v>Médecin</c:v>
                </c:pt>
                <c:pt idx="10">
                  <c:v>Imams</c:v>
                </c:pt>
                <c:pt idx="11">
                  <c:v>Autres</c:v>
                </c:pt>
              </c:strCache>
            </c:strRef>
          </c:cat>
          <c:val>
            <c:numRef>
              <c:f>Feuil1!$K$19:$K$30</c:f>
              <c:numCache>
                <c:formatCode>General</c:formatCode>
                <c:ptCount val="12"/>
                <c:pt idx="0">
                  <c:v>212</c:v>
                </c:pt>
                <c:pt idx="1">
                  <c:v>127</c:v>
                </c:pt>
                <c:pt idx="2">
                  <c:v>43</c:v>
                </c:pt>
                <c:pt idx="3">
                  <c:v>31</c:v>
                </c:pt>
                <c:pt idx="4">
                  <c:v>24</c:v>
                </c:pt>
                <c:pt idx="5">
                  <c:v>14</c:v>
                </c:pt>
                <c:pt idx="6">
                  <c:v>12</c:v>
                </c:pt>
                <c:pt idx="7">
                  <c:v>10</c:v>
                </c:pt>
                <c:pt idx="8">
                  <c:v>7</c:v>
                </c:pt>
                <c:pt idx="9">
                  <c:v>6</c:v>
                </c:pt>
                <c:pt idx="10">
                  <c:v>5</c:v>
                </c:pt>
                <c:pt idx="11">
                  <c:v>9</c:v>
                </c:pt>
              </c:numCache>
            </c:numRef>
          </c:val>
          <c:extLst>
            <c:ext xmlns:c16="http://schemas.microsoft.com/office/drawing/2014/chart" uri="{C3380CC4-5D6E-409C-BE32-E72D297353CC}">
              <c16:uniqueId val="{00000000-E152-4A5D-9A0D-DA9101F07AA7}"/>
            </c:ext>
          </c:extLst>
        </c:ser>
        <c:dLbls>
          <c:showLegendKey val="0"/>
          <c:showVal val="0"/>
          <c:showCatName val="0"/>
          <c:showSerName val="0"/>
          <c:showPercent val="0"/>
          <c:showBubbleSize val="0"/>
        </c:dLbls>
        <c:gapWidth val="182"/>
        <c:axId val="461502360"/>
        <c:axId val="461503144"/>
      </c:barChart>
      <c:catAx>
        <c:axId val="461502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1503144"/>
        <c:crosses val="autoZero"/>
        <c:auto val="1"/>
        <c:lblAlgn val="ctr"/>
        <c:lblOffset val="100"/>
        <c:noMultiLvlLbl val="0"/>
      </c:catAx>
      <c:valAx>
        <c:axId val="461503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15023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Effectif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30FB-4BAF-842F-36F35C0FB88D}"/>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30FB-4BAF-842F-36F35C0FB88D}"/>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30FB-4BAF-842F-36F35C0FB88D}"/>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30FB-4BAF-842F-36F35C0FB88D}"/>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c:ext xmlns:c16="http://schemas.microsoft.com/office/drawing/2014/chart" uri="{C3380CC4-5D6E-409C-BE32-E72D297353CC}">
                <c16:uniqueId val="{00000009-30FB-4BAF-842F-36F35C0FB88D}"/>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B-30FB-4BAF-842F-36F35C0FB88D}"/>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c:ext xmlns:c16="http://schemas.microsoft.com/office/drawing/2014/chart" uri="{C3380CC4-5D6E-409C-BE32-E72D297353CC}">
                <c16:uniqueId val="{0000000D-30FB-4BAF-842F-36F35C0FB88D}"/>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sp3d/>
            </c:spPr>
            <c:extLst>
              <c:ext xmlns:c16="http://schemas.microsoft.com/office/drawing/2014/chart" uri="{C3380CC4-5D6E-409C-BE32-E72D297353CC}">
                <c16:uniqueId val="{0000000F-30FB-4BAF-842F-36F35C0FB88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Feuil1!$A$2:$A$7</c:f>
              <c:strCache>
                <c:ptCount val="6"/>
                <c:pt idx="0">
                  <c:v>Baptême</c:v>
                </c:pt>
                <c:pt idx="1">
                  <c:v>funérailles</c:v>
                </c:pt>
                <c:pt idx="2">
                  <c:v>Mariage</c:v>
                </c:pt>
                <c:pt idx="3">
                  <c:v>Voitures en commun-gares routières</c:v>
                </c:pt>
                <c:pt idx="4">
                  <c:v>Marchés </c:v>
                </c:pt>
                <c:pt idx="5">
                  <c:v>Autres (magal, récitals de Coran)</c:v>
                </c:pt>
              </c:strCache>
            </c:strRef>
          </c:cat>
          <c:val>
            <c:numRef>
              <c:f>Feuil1!$B$2:$B$9</c:f>
              <c:numCache>
                <c:formatCode>General</c:formatCode>
                <c:ptCount val="8"/>
                <c:pt idx="0">
                  <c:v>10</c:v>
                </c:pt>
                <c:pt idx="1">
                  <c:v>18</c:v>
                </c:pt>
                <c:pt idx="2">
                  <c:v>6</c:v>
                </c:pt>
                <c:pt idx="3">
                  <c:v>7</c:v>
                </c:pt>
                <c:pt idx="4">
                  <c:v>11</c:v>
                </c:pt>
                <c:pt idx="5">
                  <c:v>3</c:v>
                </c:pt>
              </c:numCache>
            </c:numRef>
          </c:val>
          <c:extLst>
            <c:ext xmlns:c16="http://schemas.microsoft.com/office/drawing/2014/chart" uri="{C3380CC4-5D6E-409C-BE32-E72D297353CC}">
              <c16:uniqueId val="{00000010-30FB-4BAF-842F-36F35C0FB88D}"/>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0908AC-75EB-4561-B2B0-7C18C5F41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5810</Words>
  <Characters>33122</Characters>
  <Application>Microsoft Office Word</Application>
  <DocSecurity>0</DocSecurity>
  <Lines>276</Lines>
  <Paragraphs>77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Touré, Mamadou Ndong</cp:lastModifiedBy>
  <cp:revision>2</cp:revision>
  <dcterms:created xsi:type="dcterms:W3CDTF">2024-05-04T15:39:00Z</dcterms:created>
  <dcterms:modified xsi:type="dcterms:W3CDTF">2024-05-04T15:39:00Z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